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56"/>
        <w:tblW w:w="0" w:type="auto"/>
        <w:tblLayout w:type="fixed"/>
        <w:tblLook w:val="04A0" w:firstRow="1" w:lastRow="0" w:firstColumn="1" w:lastColumn="0" w:noHBand="0" w:noVBand="1"/>
      </w:tblPr>
      <w:tblGrid>
        <w:gridCol w:w="1985"/>
        <w:gridCol w:w="978"/>
        <w:gridCol w:w="2026"/>
        <w:gridCol w:w="535"/>
      </w:tblGrid>
      <w:tr w:rsidR="00D32BA0" w:rsidRPr="001523C6" w14:paraId="7C076035" w14:textId="77777777" w:rsidTr="0072042E">
        <w:tc>
          <w:tcPr>
            <w:tcW w:w="1985" w:type="dxa"/>
          </w:tcPr>
          <w:p w14:paraId="5D402CFE" w14:textId="4A60860A" w:rsidR="00D32BA0" w:rsidRPr="001523C6" w:rsidRDefault="00D32BA0" w:rsidP="00D32BA0">
            <w:pPr>
              <w:rPr>
                <w:rFonts w:asciiTheme="minorHAnsi" w:hAnsiTheme="minorHAnsi" w:cstheme="minorHAnsi"/>
                <w:lang w:eastAsia="en-CA"/>
              </w:rPr>
            </w:pPr>
            <w:r w:rsidRPr="001523C6">
              <w:rPr>
                <w:rFonts w:asciiTheme="minorHAnsi" w:hAnsiTheme="minorHAnsi" w:cstheme="minorHAnsi"/>
              </w:rPr>
              <w:t>Policy Name:</w:t>
            </w:r>
          </w:p>
        </w:tc>
        <w:tc>
          <w:tcPr>
            <w:tcW w:w="3539" w:type="dxa"/>
            <w:gridSpan w:val="3"/>
          </w:tcPr>
          <w:p w14:paraId="020B068F" w14:textId="255ED2AA" w:rsidR="00D32BA0" w:rsidRPr="001523C6" w:rsidRDefault="00FF60C3" w:rsidP="00D32BA0">
            <w:pPr>
              <w:rPr>
                <w:rFonts w:asciiTheme="minorHAnsi" w:hAnsiTheme="minorHAnsi" w:cstheme="minorHAnsi"/>
                <w:lang w:eastAsia="en-CA"/>
              </w:rPr>
            </w:pPr>
            <w:r>
              <w:rPr>
                <w:rFonts w:asciiTheme="minorHAnsi" w:hAnsiTheme="minorHAnsi" w:cstheme="minorHAnsi"/>
              </w:rPr>
              <w:t>Accessible Customer Service</w:t>
            </w:r>
          </w:p>
        </w:tc>
      </w:tr>
      <w:tr w:rsidR="00D32BA0" w:rsidRPr="001523C6" w14:paraId="08D5927D" w14:textId="77777777" w:rsidTr="0072042E">
        <w:tc>
          <w:tcPr>
            <w:tcW w:w="1985" w:type="dxa"/>
          </w:tcPr>
          <w:p w14:paraId="4202BD4E" w14:textId="4060D168" w:rsidR="00D32BA0" w:rsidRPr="001523C6" w:rsidRDefault="00D32BA0" w:rsidP="00D32BA0">
            <w:pPr>
              <w:rPr>
                <w:rFonts w:asciiTheme="minorHAnsi" w:hAnsiTheme="minorHAnsi" w:cstheme="minorHAnsi"/>
                <w:lang w:eastAsia="en-CA"/>
              </w:rPr>
            </w:pPr>
            <w:r w:rsidRPr="001523C6">
              <w:rPr>
                <w:rFonts w:asciiTheme="minorHAnsi" w:hAnsiTheme="minorHAnsi" w:cstheme="minorHAnsi"/>
              </w:rPr>
              <w:t>Policy Number:</w:t>
            </w:r>
          </w:p>
        </w:tc>
        <w:tc>
          <w:tcPr>
            <w:tcW w:w="978" w:type="dxa"/>
          </w:tcPr>
          <w:p w14:paraId="7E25210A" w14:textId="2484DF33" w:rsidR="00D32BA0" w:rsidRPr="001523C6" w:rsidRDefault="00D32BA0" w:rsidP="00D32BA0">
            <w:pPr>
              <w:tabs>
                <w:tab w:val="left" w:pos="1014"/>
              </w:tabs>
              <w:rPr>
                <w:rFonts w:asciiTheme="minorHAnsi" w:hAnsiTheme="minorHAnsi" w:cstheme="minorHAnsi"/>
                <w:lang w:eastAsia="en-CA"/>
              </w:rPr>
            </w:pPr>
            <w:r w:rsidRPr="001523C6">
              <w:rPr>
                <w:rFonts w:asciiTheme="minorHAnsi" w:hAnsiTheme="minorHAnsi" w:cstheme="minorHAnsi"/>
              </w:rPr>
              <w:t>1.</w:t>
            </w:r>
            <w:r w:rsidR="00FF60C3">
              <w:rPr>
                <w:rFonts w:asciiTheme="minorHAnsi" w:hAnsiTheme="minorHAnsi" w:cstheme="minorHAnsi"/>
              </w:rPr>
              <w:t>11</w:t>
            </w:r>
          </w:p>
        </w:tc>
        <w:tc>
          <w:tcPr>
            <w:tcW w:w="2026" w:type="dxa"/>
          </w:tcPr>
          <w:p w14:paraId="71717650" w14:textId="77777777" w:rsidR="00D32BA0" w:rsidRPr="001523C6" w:rsidRDefault="00D32BA0" w:rsidP="00D32BA0">
            <w:pPr>
              <w:tabs>
                <w:tab w:val="left" w:pos="1014"/>
              </w:tabs>
              <w:rPr>
                <w:rFonts w:asciiTheme="minorHAnsi" w:hAnsiTheme="minorHAnsi" w:cstheme="minorHAnsi"/>
                <w:lang w:eastAsia="en-CA"/>
              </w:rPr>
            </w:pPr>
            <w:r w:rsidRPr="001523C6">
              <w:rPr>
                <w:rFonts w:asciiTheme="minorHAnsi" w:hAnsiTheme="minorHAnsi" w:cstheme="minorHAnsi"/>
                <w:lang w:eastAsia="en-CA"/>
              </w:rPr>
              <w:t>Version Number:</w:t>
            </w:r>
          </w:p>
        </w:tc>
        <w:tc>
          <w:tcPr>
            <w:tcW w:w="535" w:type="dxa"/>
          </w:tcPr>
          <w:p w14:paraId="28D4DAAB" w14:textId="50D7FDDC" w:rsidR="00D32BA0" w:rsidRPr="001523C6" w:rsidRDefault="002F3D45" w:rsidP="00D32BA0">
            <w:pPr>
              <w:tabs>
                <w:tab w:val="left" w:pos="1014"/>
              </w:tabs>
              <w:rPr>
                <w:rFonts w:asciiTheme="minorHAnsi" w:hAnsiTheme="minorHAnsi" w:cstheme="minorHAnsi"/>
                <w:lang w:eastAsia="en-CA"/>
              </w:rPr>
            </w:pPr>
            <w:r w:rsidRPr="001523C6">
              <w:rPr>
                <w:rFonts w:asciiTheme="minorHAnsi" w:hAnsiTheme="minorHAnsi" w:cstheme="minorHAnsi"/>
                <w:lang w:eastAsia="en-CA"/>
              </w:rPr>
              <w:t>2</w:t>
            </w:r>
          </w:p>
        </w:tc>
      </w:tr>
      <w:tr w:rsidR="00D32BA0" w:rsidRPr="001523C6" w14:paraId="53194277" w14:textId="77777777" w:rsidTr="0072042E">
        <w:tc>
          <w:tcPr>
            <w:tcW w:w="1985" w:type="dxa"/>
            <w:shd w:val="clear" w:color="auto" w:fill="auto"/>
          </w:tcPr>
          <w:p w14:paraId="04617A04" w14:textId="38305AC3" w:rsidR="00D32BA0" w:rsidRPr="001523C6" w:rsidRDefault="00D32BA0" w:rsidP="00D32BA0">
            <w:pPr>
              <w:rPr>
                <w:rFonts w:asciiTheme="minorHAnsi" w:hAnsiTheme="minorHAnsi" w:cstheme="minorHAnsi"/>
                <w:lang w:eastAsia="en-CA"/>
              </w:rPr>
            </w:pPr>
            <w:r w:rsidRPr="001523C6">
              <w:rPr>
                <w:rFonts w:asciiTheme="minorHAnsi" w:hAnsiTheme="minorHAnsi" w:cstheme="minorHAnsi"/>
              </w:rPr>
              <w:t>Review Date:</w:t>
            </w:r>
          </w:p>
        </w:tc>
        <w:tc>
          <w:tcPr>
            <w:tcW w:w="3539" w:type="dxa"/>
            <w:gridSpan w:val="3"/>
            <w:shd w:val="clear" w:color="auto" w:fill="auto"/>
          </w:tcPr>
          <w:p w14:paraId="2A928C33" w14:textId="7D7816E0" w:rsidR="00D32BA0" w:rsidRPr="001523C6" w:rsidRDefault="009364C2" w:rsidP="00D32BA0">
            <w:pPr>
              <w:rPr>
                <w:rFonts w:asciiTheme="minorHAnsi" w:hAnsiTheme="minorHAnsi" w:cstheme="minorHAnsi"/>
                <w:lang w:eastAsia="en-CA"/>
              </w:rPr>
            </w:pPr>
            <w:r w:rsidRPr="001523C6">
              <w:rPr>
                <w:rFonts w:asciiTheme="minorHAnsi" w:hAnsiTheme="minorHAnsi" w:cstheme="minorHAnsi"/>
              </w:rPr>
              <w:t xml:space="preserve">November </w:t>
            </w:r>
            <w:r w:rsidR="00D32BA0" w:rsidRPr="001523C6">
              <w:rPr>
                <w:rFonts w:asciiTheme="minorHAnsi" w:hAnsiTheme="minorHAnsi" w:cstheme="minorHAnsi"/>
              </w:rPr>
              <w:t>202</w:t>
            </w:r>
            <w:r w:rsidR="002F3D45" w:rsidRPr="001523C6">
              <w:rPr>
                <w:rFonts w:asciiTheme="minorHAnsi" w:hAnsiTheme="minorHAnsi" w:cstheme="minorHAnsi"/>
              </w:rPr>
              <w:t>4</w:t>
            </w:r>
          </w:p>
        </w:tc>
      </w:tr>
      <w:tr w:rsidR="00D32BA0" w:rsidRPr="001523C6" w14:paraId="0BA77EC2" w14:textId="77777777" w:rsidTr="0072042E">
        <w:tc>
          <w:tcPr>
            <w:tcW w:w="1985" w:type="dxa"/>
            <w:shd w:val="clear" w:color="auto" w:fill="auto"/>
          </w:tcPr>
          <w:p w14:paraId="0B17A314" w14:textId="2736CCAB" w:rsidR="00D32BA0" w:rsidRPr="001523C6" w:rsidRDefault="00D32BA0" w:rsidP="00D32BA0">
            <w:pPr>
              <w:rPr>
                <w:rFonts w:asciiTheme="minorHAnsi" w:hAnsiTheme="minorHAnsi" w:cstheme="minorHAnsi"/>
                <w:lang w:eastAsia="en-CA"/>
              </w:rPr>
            </w:pPr>
            <w:r w:rsidRPr="001523C6">
              <w:rPr>
                <w:rFonts w:asciiTheme="minorHAnsi" w:hAnsiTheme="minorHAnsi" w:cstheme="minorHAnsi"/>
              </w:rPr>
              <w:t>Next Review:</w:t>
            </w:r>
          </w:p>
        </w:tc>
        <w:tc>
          <w:tcPr>
            <w:tcW w:w="3539" w:type="dxa"/>
            <w:gridSpan w:val="3"/>
            <w:shd w:val="clear" w:color="auto" w:fill="auto"/>
          </w:tcPr>
          <w:p w14:paraId="24D7F38F" w14:textId="788B6469" w:rsidR="00D32BA0" w:rsidRPr="001523C6" w:rsidRDefault="009364C2" w:rsidP="00D32BA0">
            <w:pPr>
              <w:rPr>
                <w:rFonts w:asciiTheme="minorHAnsi" w:hAnsiTheme="minorHAnsi" w:cstheme="minorHAnsi"/>
                <w:lang w:eastAsia="en-CA"/>
              </w:rPr>
            </w:pPr>
            <w:r w:rsidRPr="001523C6">
              <w:rPr>
                <w:rFonts w:asciiTheme="minorHAnsi" w:hAnsiTheme="minorHAnsi" w:cstheme="minorHAnsi"/>
              </w:rPr>
              <w:t xml:space="preserve">November </w:t>
            </w:r>
            <w:r w:rsidR="00D32BA0" w:rsidRPr="001523C6">
              <w:rPr>
                <w:rFonts w:asciiTheme="minorHAnsi" w:hAnsiTheme="minorHAnsi" w:cstheme="minorHAnsi"/>
              </w:rPr>
              <w:t>202</w:t>
            </w:r>
            <w:r w:rsidR="002F3D45" w:rsidRPr="001523C6">
              <w:rPr>
                <w:rFonts w:asciiTheme="minorHAnsi" w:hAnsiTheme="minorHAnsi" w:cstheme="minorHAnsi"/>
              </w:rPr>
              <w:t>7</w:t>
            </w:r>
          </w:p>
        </w:tc>
      </w:tr>
    </w:tbl>
    <w:p w14:paraId="54022E79" w14:textId="738BA384" w:rsidR="00405866" w:rsidRPr="001523C6" w:rsidRDefault="00E52D1B" w:rsidP="00F25235">
      <w:pPr>
        <w:rPr>
          <w:rFonts w:asciiTheme="minorHAnsi" w:hAnsiTheme="minorHAnsi" w:cstheme="minorHAnsi"/>
          <w:b/>
          <w:u w:val="single"/>
        </w:rPr>
      </w:pPr>
      <w:r w:rsidRPr="001523C6">
        <w:rPr>
          <w:rFonts w:asciiTheme="minorHAnsi" w:hAnsiTheme="minorHAnsi" w:cstheme="minorHAnsi"/>
          <w:b/>
          <w:noProof/>
          <w:u w:val="single"/>
        </w:rPr>
        <w:drawing>
          <wp:anchor distT="0" distB="0" distL="114300" distR="114300" simplePos="0" relativeHeight="251658240" behindDoc="1" locked="0" layoutInCell="1" allowOverlap="1" wp14:anchorId="4F0CEF32" wp14:editId="1670151A">
            <wp:simplePos x="0" y="0"/>
            <wp:positionH relativeFrom="margin">
              <wp:align>left</wp:align>
            </wp:positionH>
            <wp:positionV relativeFrom="paragraph">
              <wp:posOffset>-251902</wp:posOffset>
            </wp:positionV>
            <wp:extent cx="1788750" cy="1144800"/>
            <wp:effectExtent l="0" t="0" r="2540" b="0"/>
            <wp:wrapNone/>
            <wp:docPr id="1028867497"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67497" name="Picture 1" descr="A logo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750" cy="1144800"/>
                    </a:xfrm>
                    <a:prstGeom prst="rect">
                      <a:avLst/>
                    </a:prstGeom>
                  </pic:spPr>
                </pic:pic>
              </a:graphicData>
            </a:graphic>
            <wp14:sizeRelH relativeFrom="page">
              <wp14:pctWidth>0</wp14:pctWidth>
            </wp14:sizeRelH>
            <wp14:sizeRelV relativeFrom="page">
              <wp14:pctHeight>0</wp14:pctHeight>
            </wp14:sizeRelV>
          </wp:anchor>
        </w:drawing>
      </w:r>
    </w:p>
    <w:p w14:paraId="739096B3" w14:textId="77777777" w:rsidR="008A2F08" w:rsidRPr="001523C6" w:rsidRDefault="008A2F08" w:rsidP="00F25235">
      <w:pPr>
        <w:rPr>
          <w:rFonts w:asciiTheme="minorHAnsi" w:hAnsiTheme="minorHAnsi" w:cstheme="minorHAnsi"/>
          <w:b/>
          <w:u w:val="single"/>
        </w:rPr>
      </w:pPr>
    </w:p>
    <w:p w14:paraId="55C064A9" w14:textId="77777777" w:rsidR="008A2F08" w:rsidRPr="001523C6" w:rsidRDefault="008A2F08" w:rsidP="00F25235">
      <w:pPr>
        <w:rPr>
          <w:rFonts w:asciiTheme="minorHAnsi" w:hAnsiTheme="minorHAnsi" w:cstheme="minorHAnsi"/>
          <w:b/>
          <w:u w:val="single"/>
        </w:rPr>
      </w:pPr>
    </w:p>
    <w:p w14:paraId="4F754FF7" w14:textId="77777777" w:rsidR="008A2F08" w:rsidRPr="001523C6" w:rsidRDefault="008A2F08" w:rsidP="00F25235">
      <w:pPr>
        <w:rPr>
          <w:rFonts w:asciiTheme="minorHAnsi" w:hAnsiTheme="minorHAnsi" w:cstheme="minorHAnsi"/>
          <w:b/>
          <w:u w:val="single"/>
        </w:rPr>
      </w:pPr>
    </w:p>
    <w:p w14:paraId="30C960CC" w14:textId="77777777" w:rsidR="008A2F08" w:rsidRPr="001523C6" w:rsidRDefault="008A2F08" w:rsidP="00F25235">
      <w:pPr>
        <w:rPr>
          <w:rFonts w:asciiTheme="minorHAnsi" w:hAnsiTheme="minorHAnsi" w:cstheme="minorHAnsi"/>
          <w:b/>
          <w:u w:val="single"/>
        </w:rPr>
      </w:pPr>
    </w:p>
    <w:p w14:paraId="297DF635" w14:textId="77777777" w:rsidR="0072042E" w:rsidRPr="001523C6" w:rsidRDefault="0072042E" w:rsidP="00D32BA0">
      <w:pPr>
        <w:rPr>
          <w:rFonts w:asciiTheme="minorHAnsi" w:hAnsiTheme="minorHAnsi" w:cstheme="minorHAnsi"/>
          <w:color w:val="000000"/>
        </w:rPr>
      </w:pPr>
    </w:p>
    <w:p w14:paraId="6FC6129F"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 xml:space="preserve">This policy is intended to meet the requirements of </w:t>
      </w:r>
      <w:r w:rsidRPr="001523C6">
        <w:rPr>
          <w:rFonts w:asciiTheme="minorHAnsi" w:hAnsiTheme="minorHAnsi" w:cstheme="minorHAnsi"/>
          <w:i/>
          <w:iCs/>
          <w:color w:val="000000"/>
        </w:rPr>
        <w:t>Accessibility Standards for Customer Service,</w:t>
      </w:r>
      <w:r w:rsidRPr="001523C6">
        <w:rPr>
          <w:rFonts w:asciiTheme="minorHAnsi" w:hAnsiTheme="minorHAnsi" w:cstheme="minorHAnsi"/>
          <w:color w:val="000000"/>
        </w:rPr>
        <w:t xml:space="preserve"> </w:t>
      </w:r>
      <w:r w:rsidRPr="001523C6">
        <w:rPr>
          <w:rFonts w:asciiTheme="minorHAnsi" w:hAnsiTheme="minorHAnsi" w:cstheme="minorHAnsi"/>
          <w:i/>
          <w:iCs/>
          <w:color w:val="000000"/>
        </w:rPr>
        <w:t>Ontario Regulation 429/07</w:t>
      </w:r>
      <w:r w:rsidRPr="001523C6">
        <w:rPr>
          <w:rFonts w:asciiTheme="minorHAnsi" w:hAnsiTheme="minorHAnsi" w:cstheme="minorHAnsi"/>
          <w:color w:val="000000"/>
        </w:rPr>
        <w:t xml:space="preserve"> under the </w:t>
      </w:r>
      <w:r w:rsidRPr="001523C6">
        <w:rPr>
          <w:rFonts w:asciiTheme="minorHAnsi" w:hAnsiTheme="minorHAnsi" w:cstheme="minorHAnsi"/>
          <w:i/>
          <w:iCs/>
          <w:color w:val="000000"/>
        </w:rPr>
        <w:t>Accessibility for Ontarians with Disabilities Act, 2005,</w:t>
      </w:r>
      <w:r w:rsidRPr="001523C6">
        <w:rPr>
          <w:rFonts w:asciiTheme="minorHAnsi" w:hAnsiTheme="minorHAnsi" w:cstheme="minorHAnsi"/>
          <w:color w:val="000000"/>
        </w:rPr>
        <w:t xml:space="preserve"> and applies to the provision of goods and services to the public or other third parties, not to the goods themselves. All goods and services provided by MCSs (MCS) shall follow the principles of dignity, independence, integration, and equal opportunity. </w:t>
      </w:r>
    </w:p>
    <w:p w14:paraId="1CC55068" w14:textId="77777777" w:rsidR="001523C6" w:rsidRPr="001523C6" w:rsidRDefault="001523C6" w:rsidP="001523C6">
      <w:pPr>
        <w:rPr>
          <w:rFonts w:asciiTheme="minorHAnsi" w:hAnsiTheme="minorHAnsi" w:cstheme="minorHAnsi"/>
        </w:rPr>
      </w:pPr>
    </w:p>
    <w:p w14:paraId="58AA55F5" w14:textId="77777777" w:rsidR="001523C6" w:rsidRPr="001523C6" w:rsidRDefault="001523C6" w:rsidP="001523C6">
      <w:pPr>
        <w:rPr>
          <w:rFonts w:asciiTheme="minorHAnsi" w:hAnsiTheme="minorHAnsi" w:cstheme="minorHAnsi"/>
        </w:rPr>
      </w:pPr>
      <w:r w:rsidRPr="001523C6">
        <w:rPr>
          <w:rFonts w:asciiTheme="minorHAnsi" w:hAnsiTheme="minorHAnsi" w:cstheme="minorHAnsi"/>
          <w:b/>
          <w:bCs/>
          <w:color w:val="000000"/>
          <w:u w:val="single"/>
        </w:rPr>
        <w:t>Scope</w:t>
      </w:r>
    </w:p>
    <w:p w14:paraId="19B09057" w14:textId="77777777" w:rsidR="001523C6" w:rsidRPr="001523C6" w:rsidRDefault="001523C6" w:rsidP="001523C6">
      <w:pPr>
        <w:pStyle w:val="ListParagraph"/>
        <w:numPr>
          <w:ilvl w:val="0"/>
          <w:numId w:val="36"/>
        </w:numPr>
        <w:contextualSpacing/>
        <w:textAlignment w:val="baseline"/>
        <w:rPr>
          <w:rFonts w:asciiTheme="minorHAnsi" w:hAnsiTheme="minorHAnsi" w:cstheme="minorHAnsi"/>
          <w:color w:val="000000"/>
          <w:u w:val="single"/>
        </w:rPr>
      </w:pPr>
      <w:r w:rsidRPr="001523C6">
        <w:rPr>
          <w:rFonts w:asciiTheme="minorHAnsi" w:hAnsiTheme="minorHAnsi" w:cstheme="minorHAnsi"/>
          <w:color w:val="000000"/>
        </w:rPr>
        <w:t>This policy applies to the provision of goods and services at premises owned and operated by MCS.</w:t>
      </w:r>
    </w:p>
    <w:p w14:paraId="259E2882" w14:textId="594864C9" w:rsidR="001523C6" w:rsidRPr="001523C6" w:rsidRDefault="001523C6" w:rsidP="001523C6">
      <w:pPr>
        <w:pStyle w:val="ListParagraph"/>
        <w:numPr>
          <w:ilvl w:val="0"/>
          <w:numId w:val="36"/>
        </w:numPr>
        <w:contextualSpacing/>
        <w:textAlignment w:val="baseline"/>
        <w:rPr>
          <w:rFonts w:asciiTheme="minorHAnsi" w:hAnsiTheme="minorHAnsi" w:cstheme="minorHAnsi"/>
          <w:color w:val="000000"/>
          <w:u w:val="single"/>
        </w:rPr>
      </w:pPr>
      <w:r w:rsidRPr="001523C6">
        <w:rPr>
          <w:rFonts w:asciiTheme="minorHAnsi" w:hAnsiTheme="minorHAnsi" w:cstheme="minorHAnsi"/>
          <w:color w:val="000000"/>
        </w:rPr>
        <w:t xml:space="preserve">This policy applies to employees, volunteers and/or contractors who deal with the public or other third parties that act on behalf of MCS, including when the provision of goods and services occurs off the premises of MCS such </w:t>
      </w:r>
      <w:r w:rsidR="00FF60C3" w:rsidRPr="001523C6">
        <w:rPr>
          <w:rFonts w:asciiTheme="minorHAnsi" w:hAnsiTheme="minorHAnsi" w:cstheme="minorHAnsi"/>
          <w:color w:val="000000"/>
        </w:rPr>
        <w:t>as</w:t>
      </w:r>
      <w:r w:rsidRPr="001523C6">
        <w:rPr>
          <w:rFonts w:asciiTheme="minorHAnsi" w:hAnsiTheme="minorHAnsi" w:cstheme="minorHAnsi"/>
          <w:color w:val="000000"/>
        </w:rPr>
        <w:t xml:space="preserve"> delivery services and drivers.</w:t>
      </w:r>
    </w:p>
    <w:p w14:paraId="3F84C0F8" w14:textId="77777777" w:rsidR="001523C6" w:rsidRPr="001523C6" w:rsidRDefault="001523C6" w:rsidP="001523C6">
      <w:pPr>
        <w:pStyle w:val="ListParagraph"/>
        <w:numPr>
          <w:ilvl w:val="0"/>
          <w:numId w:val="36"/>
        </w:numPr>
        <w:contextualSpacing/>
        <w:textAlignment w:val="baseline"/>
        <w:rPr>
          <w:rFonts w:asciiTheme="minorHAnsi" w:hAnsiTheme="minorHAnsi" w:cstheme="minorHAnsi"/>
          <w:color w:val="000000"/>
          <w:u w:val="single"/>
        </w:rPr>
      </w:pPr>
      <w:r w:rsidRPr="001523C6">
        <w:rPr>
          <w:rFonts w:asciiTheme="minorHAnsi" w:hAnsiTheme="minorHAnsi" w:cstheme="minorHAnsi"/>
          <w:color w:val="000000"/>
        </w:rPr>
        <w:t>The section of this policy that addresses the use of service animals only applies to the provision of goods and services that take place at premises owned and operated by MCS.  </w:t>
      </w:r>
    </w:p>
    <w:p w14:paraId="62EBB758" w14:textId="77777777" w:rsidR="001523C6" w:rsidRPr="001523C6" w:rsidRDefault="001523C6" w:rsidP="001523C6">
      <w:pPr>
        <w:pStyle w:val="ListParagraph"/>
        <w:numPr>
          <w:ilvl w:val="0"/>
          <w:numId w:val="36"/>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This policy shall also apply to all persons who participate in the development of the policies, practices, and procedures of MCS governing the provision of goods and services to members of the public or third parties.</w:t>
      </w:r>
    </w:p>
    <w:p w14:paraId="07E58F3A" w14:textId="77777777" w:rsidR="001523C6" w:rsidRPr="001523C6" w:rsidRDefault="001523C6" w:rsidP="001523C6">
      <w:pPr>
        <w:rPr>
          <w:rFonts w:asciiTheme="minorHAnsi" w:hAnsiTheme="minorHAnsi" w:cstheme="minorHAnsi"/>
        </w:rPr>
      </w:pPr>
    </w:p>
    <w:p w14:paraId="0CB458E6" w14:textId="77777777" w:rsidR="001523C6" w:rsidRPr="001523C6" w:rsidRDefault="001523C6" w:rsidP="001523C6">
      <w:pPr>
        <w:rPr>
          <w:rFonts w:asciiTheme="minorHAnsi" w:hAnsiTheme="minorHAnsi" w:cstheme="minorHAnsi"/>
        </w:rPr>
      </w:pPr>
      <w:r w:rsidRPr="001523C6">
        <w:rPr>
          <w:rFonts w:asciiTheme="minorHAnsi" w:hAnsiTheme="minorHAnsi" w:cstheme="minorHAnsi"/>
          <w:b/>
          <w:bCs/>
          <w:color w:val="000000"/>
          <w:u w:val="single"/>
        </w:rPr>
        <w:t>Definitions</w:t>
      </w:r>
    </w:p>
    <w:p w14:paraId="7DC32533" w14:textId="77777777" w:rsidR="001523C6" w:rsidRPr="001523C6" w:rsidRDefault="001523C6" w:rsidP="001523C6">
      <w:pPr>
        <w:rPr>
          <w:rFonts w:asciiTheme="minorHAnsi" w:hAnsiTheme="minorHAnsi" w:cstheme="minorHAnsi"/>
        </w:rPr>
      </w:pPr>
    </w:p>
    <w:p w14:paraId="427717D4" w14:textId="581F4D91" w:rsidR="001523C6" w:rsidRPr="001523C6" w:rsidRDefault="001523C6" w:rsidP="001523C6">
      <w:pPr>
        <w:rPr>
          <w:rFonts w:asciiTheme="minorHAnsi" w:hAnsiTheme="minorHAnsi" w:cstheme="minorHAnsi"/>
          <w:color w:val="000000"/>
        </w:rPr>
      </w:pPr>
      <w:r w:rsidRPr="001523C6">
        <w:rPr>
          <w:rFonts w:asciiTheme="minorHAnsi" w:hAnsiTheme="minorHAnsi" w:cstheme="minorHAnsi"/>
          <w:color w:val="000000"/>
          <w:u w:val="single"/>
        </w:rPr>
        <w:t>Assistive Device</w:t>
      </w:r>
      <w:r w:rsidRPr="001523C6">
        <w:rPr>
          <w:rFonts w:asciiTheme="minorHAnsi" w:hAnsiTheme="minorHAnsi" w:cstheme="minorHAnsi"/>
          <w:b/>
          <w:bCs/>
          <w:color w:val="000000"/>
        </w:rPr>
        <w:t xml:space="preserve"> </w:t>
      </w:r>
      <w:r w:rsidRPr="001523C6">
        <w:rPr>
          <w:rFonts w:asciiTheme="minorHAnsi" w:hAnsiTheme="minorHAnsi" w:cstheme="minorHAnsi"/>
          <w:color w:val="000000"/>
        </w:rPr>
        <w:t>– is a technical aid, communication device or other instrument that is used to maintain or improve the functional abilities of people with disabilities. Personal assistive devices are devices that customers bring with them such as a wheelchair, walker or a personal oxygen tank that might assist in hearing, seeing, communicating, moving, breathing, remembering and/or reading. </w:t>
      </w:r>
    </w:p>
    <w:p w14:paraId="6DD9F50F" w14:textId="77777777" w:rsidR="001523C6" w:rsidRPr="001523C6" w:rsidRDefault="001523C6" w:rsidP="001523C6">
      <w:pPr>
        <w:rPr>
          <w:rFonts w:asciiTheme="minorHAnsi" w:hAnsiTheme="minorHAnsi" w:cstheme="minorHAnsi"/>
        </w:rPr>
      </w:pPr>
    </w:p>
    <w:p w14:paraId="5D9B2081"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Disability</w:t>
      </w:r>
      <w:r w:rsidRPr="001523C6">
        <w:rPr>
          <w:rFonts w:asciiTheme="minorHAnsi" w:hAnsiTheme="minorHAnsi" w:cstheme="minorHAnsi"/>
          <w:color w:val="000000"/>
        </w:rPr>
        <w:t xml:space="preserve"> – the term disability as defined by the </w:t>
      </w:r>
      <w:r w:rsidRPr="001523C6">
        <w:rPr>
          <w:rFonts w:asciiTheme="minorHAnsi" w:hAnsiTheme="minorHAnsi" w:cstheme="minorHAnsi"/>
          <w:i/>
          <w:iCs/>
          <w:color w:val="000000"/>
        </w:rPr>
        <w:t>Accessibility for Ontarians with Disabilities Act, 2005,</w:t>
      </w:r>
      <w:r w:rsidRPr="001523C6">
        <w:rPr>
          <w:rFonts w:asciiTheme="minorHAnsi" w:hAnsiTheme="minorHAnsi" w:cstheme="minorHAnsi"/>
          <w:color w:val="000000"/>
        </w:rPr>
        <w:t xml:space="preserve"> and the </w:t>
      </w:r>
      <w:r w:rsidRPr="001523C6">
        <w:rPr>
          <w:rFonts w:asciiTheme="minorHAnsi" w:hAnsiTheme="minorHAnsi" w:cstheme="minorHAnsi"/>
          <w:i/>
          <w:iCs/>
          <w:color w:val="000000"/>
        </w:rPr>
        <w:t>Ontario Human Rights Code, refers to:</w:t>
      </w:r>
    </w:p>
    <w:p w14:paraId="233AEFF9" w14:textId="77777777" w:rsidR="001523C6" w:rsidRPr="001523C6" w:rsidRDefault="001523C6" w:rsidP="001523C6">
      <w:pPr>
        <w:pStyle w:val="ListParagraph"/>
        <w:numPr>
          <w:ilvl w:val="0"/>
          <w:numId w:val="37"/>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2714E7A5" w14:textId="77777777" w:rsidR="001523C6" w:rsidRPr="001523C6" w:rsidRDefault="001523C6" w:rsidP="001523C6">
      <w:pPr>
        <w:pStyle w:val="ListParagraph"/>
        <w:numPr>
          <w:ilvl w:val="0"/>
          <w:numId w:val="37"/>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condition of mental impairment or a developmental disability;</w:t>
      </w:r>
    </w:p>
    <w:p w14:paraId="680763A7" w14:textId="77777777" w:rsidR="001523C6" w:rsidRPr="001523C6" w:rsidRDefault="001523C6" w:rsidP="001523C6">
      <w:pPr>
        <w:pStyle w:val="ListParagraph"/>
        <w:numPr>
          <w:ilvl w:val="0"/>
          <w:numId w:val="37"/>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learning disability, or dysfunction in one or more of the processes involved in understanding or using symbols or spoken language;</w:t>
      </w:r>
    </w:p>
    <w:p w14:paraId="7E86FF24" w14:textId="77777777" w:rsidR="001523C6" w:rsidRPr="001523C6" w:rsidRDefault="001523C6" w:rsidP="001523C6">
      <w:pPr>
        <w:pStyle w:val="ListParagraph"/>
        <w:numPr>
          <w:ilvl w:val="0"/>
          <w:numId w:val="37"/>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mental disorder; or</w:t>
      </w:r>
    </w:p>
    <w:p w14:paraId="1BF7037D" w14:textId="77777777" w:rsidR="001523C6" w:rsidRPr="001523C6" w:rsidRDefault="001523C6" w:rsidP="001523C6">
      <w:pPr>
        <w:pStyle w:val="ListParagraph"/>
        <w:numPr>
          <w:ilvl w:val="0"/>
          <w:numId w:val="37"/>
        </w:numPr>
        <w:spacing w:before="120"/>
        <w:ind w:left="714" w:hanging="357"/>
        <w:contextualSpacing/>
        <w:textAlignment w:val="baseline"/>
        <w:rPr>
          <w:rFonts w:asciiTheme="minorHAnsi" w:hAnsiTheme="minorHAnsi" w:cstheme="minorHAnsi"/>
          <w:color w:val="000000"/>
        </w:rPr>
      </w:pPr>
      <w:r w:rsidRPr="001523C6">
        <w:rPr>
          <w:rFonts w:asciiTheme="minorHAnsi" w:hAnsiTheme="minorHAnsi" w:cstheme="minorHAnsi"/>
          <w:color w:val="000000"/>
        </w:rPr>
        <w:lastRenderedPageBreak/>
        <w:t>Any injury or disability for which benefits were claimed or received under the insurance plan established under the Workplace Safety and Insurance Act, 1997.</w:t>
      </w:r>
    </w:p>
    <w:p w14:paraId="6E4D8C2D" w14:textId="77777777" w:rsidR="001523C6" w:rsidRPr="001523C6" w:rsidRDefault="001523C6" w:rsidP="001523C6">
      <w:pPr>
        <w:textAlignment w:val="baseline"/>
        <w:rPr>
          <w:rFonts w:asciiTheme="minorHAnsi" w:hAnsiTheme="minorHAnsi" w:cstheme="minorHAnsi"/>
          <w:color w:val="000000"/>
        </w:rPr>
      </w:pPr>
    </w:p>
    <w:p w14:paraId="30079C46" w14:textId="77777777" w:rsidR="001523C6" w:rsidRPr="001523C6" w:rsidRDefault="001523C6" w:rsidP="001523C6">
      <w:pPr>
        <w:shd w:val="clear" w:color="auto" w:fill="FFFFFF"/>
        <w:rPr>
          <w:rFonts w:asciiTheme="minorHAnsi" w:hAnsiTheme="minorHAnsi" w:cstheme="minorHAnsi"/>
          <w:color w:val="000000"/>
        </w:rPr>
      </w:pPr>
      <w:r w:rsidRPr="001523C6">
        <w:rPr>
          <w:rFonts w:asciiTheme="minorHAnsi" w:hAnsiTheme="minorHAnsi" w:cstheme="minorHAnsi"/>
          <w:color w:val="000000"/>
          <w:u w:val="single"/>
        </w:rPr>
        <w:t>Guide Dog</w:t>
      </w:r>
      <w:r w:rsidRPr="001523C6">
        <w:rPr>
          <w:rFonts w:asciiTheme="minorHAnsi" w:hAnsiTheme="minorHAnsi" w:cstheme="minorHAnsi"/>
          <w:color w:val="000000"/>
        </w:rPr>
        <w:t xml:space="preserve"> – is a highly trained working dog that has been trained at one of the facilities listed in Ontario Regulation 58 under the </w:t>
      </w:r>
      <w:r w:rsidRPr="001523C6">
        <w:rPr>
          <w:rFonts w:asciiTheme="minorHAnsi" w:hAnsiTheme="minorHAnsi" w:cstheme="minorHAnsi"/>
          <w:i/>
          <w:iCs/>
          <w:color w:val="000000"/>
        </w:rPr>
        <w:t xml:space="preserve">Blind Persons’ Rights Act, </w:t>
      </w:r>
      <w:r w:rsidRPr="001523C6">
        <w:rPr>
          <w:rFonts w:asciiTheme="minorHAnsi" w:hAnsiTheme="minorHAnsi" w:cstheme="minorHAnsi"/>
          <w:color w:val="000000"/>
        </w:rPr>
        <w:t>to provide mobility, safety and increased independence for people who are blind.</w:t>
      </w:r>
    </w:p>
    <w:p w14:paraId="2F030212" w14:textId="77777777" w:rsidR="001523C6" w:rsidRPr="001523C6" w:rsidRDefault="001523C6" w:rsidP="001523C6">
      <w:pPr>
        <w:shd w:val="clear" w:color="auto" w:fill="FFFFFF"/>
        <w:rPr>
          <w:rFonts w:asciiTheme="minorHAnsi" w:hAnsiTheme="minorHAnsi" w:cstheme="minorHAnsi"/>
        </w:rPr>
      </w:pPr>
    </w:p>
    <w:p w14:paraId="217341CF"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Service Animal</w:t>
      </w:r>
      <w:r w:rsidRPr="001523C6">
        <w:rPr>
          <w:rFonts w:asciiTheme="minorHAnsi" w:hAnsiTheme="minorHAnsi" w:cstheme="minorHAnsi"/>
          <w:color w:val="000000"/>
        </w:rPr>
        <w:t xml:space="preserve">, including Guide Dogs and Service Dogs – as reflected in </w:t>
      </w:r>
      <w:r w:rsidRPr="001523C6">
        <w:rPr>
          <w:rFonts w:asciiTheme="minorHAnsi" w:hAnsiTheme="minorHAnsi" w:cstheme="minorHAnsi"/>
          <w:i/>
          <w:iCs/>
          <w:color w:val="000000"/>
        </w:rPr>
        <w:t>Ontario Regulation 429/07</w:t>
      </w:r>
      <w:r w:rsidRPr="001523C6">
        <w:rPr>
          <w:rFonts w:asciiTheme="minorHAnsi" w:hAnsiTheme="minorHAnsi" w:cstheme="minorHAnsi"/>
          <w:color w:val="000000"/>
        </w:rPr>
        <w:t>, an animal is a service animal for a person with a disability if:</w:t>
      </w:r>
    </w:p>
    <w:p w14:paraId="5DB070CC" w14:textId="77777777" w:rsidR="001523C6" w:rsidRPr="001523C6" w:rsidRDefault="001523C6" w:rsidP="001523C6">
      <w:pPr>
        <w:pStyle w:val="ListParagraph"/>
        <w:numPr>
          <w:ilvl w:val="0"/>
          <w:numId w:val="38"/>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It is readily apparent that the animal is used by the person for reasons relating to their disability.</w:t>
      </w:r>
    </w:p>
    <w:p w14:paraId="54E430B4" w14:textId="77777777" w:rsidR="001523C6" w:rsidRPr="001523C6" w:rsidRDefault="001523C6" w:rsidP="001523C6">
      <w:pPr>
        <w:pStyle w:val="ListParagraph"/>
        <w:numPr>
          <w:ilvl w:val="0"/>
          <w:numId w:val="38"/>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If the person provides a letter from a physician or nurse confirming that the person requires the animal for reasons relating to the disability. </w:t>
      </w:r>
    </w:p>
    <w:p w14:paraId="512D4720" w14:textId="77777777" w:rsidR="001523C6" w:rsidRPr="001523C6" w:rsidRDefault="001523C6" w:rsidP="001523C6">
      <w:pPr>
        <w:rPr>
          <w:rFonts w:asciiTheme="minorHAnsi" w:hAnsiTheme="minorHAnsi" w:cstheme="minorHAnsi"/>
        </w:rPr>
      </w:pPr>
    </w:p>
    <w:p w14:paraId="510E7961"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Support Person</w:t>
      </w:r>
      <w:r w:rsidRPr="001523C6">
        <w:rPr>
          <w:rFonts w:asciiTheme="minorHAnsi" w:hAnsiTheme="minorHAnsi" w:cstheme="minorHAnsi"/>
          <w:color w:val="000000"/>
        </w:rPr>
        <w:t xml:space="preserve"> – as reflected in </w:t>
      </w:r>
      <w:r w:rsidRPr="001523C6">
        <w:rPr>
          <w:rFonts w:asciiTheme="minorHAnsi" w:hAnsiTheme="minorHAnsi" w:cstheme="minorHAnsi"/>
          <w:i/>
          <w:iCs/>
          <w:color w:val="000000"/>
        </w:rPr>
        <w:t>Ontario Regulation 429/07</w:t>
      </w:r>
      <w:r w:rsidRPr="001523C6">
        <w:rPr>
          <w:rFonts w:asciiTheme="minorHAnsi" w:hAnsiTheme="minorHAnsi" w:cstheme="minorHAnsi"/>
          <w:color w:val="000000"/>
        </w:rPr>
        <w:t>, a support person means, in relation to a person with a disability, another person who accompanies them in order to help with communication, mobility, personal care, medical needs or access to goods and services.</w:t>
      </w:r>
    </w:p>
    <w:p w14:paraId="33536783" w14:textId="77777777" w:rsidR="001523C6" w:rsidRPr="001523C6" w:rsidRDefault="001523C6" w:rsidP="001523C6">
      <w:pPr>
        <w:textAlignment w:val="baseline"/>
        <w:rPr>
          <w:rFonts w:asciiTheme="minorHAnsi" w:hAnsiTheme="minorHAnsi" w:cstheme="minorHAnsi"/>
        </w:rPr>
      </w:pPr>
    </w:p>
    <w:p w14:paraId="21B6EE4C" w14:textId="77777777" w:rsidR="001523C6" w:rsidRPr="001523C6" w:rsidRDefault="001523C6" w:rsidP="001523C6">
      <w:pPr>
        <w:textAlignment w:val="baseline"/>
        <w:rPr>
          <w:rFonts w:asciiTheme="minorHAnsi" w:hAnsiTheme="minorHAnsi" w:cstheme="minorHAnsi"/>
          <w:color w:val="000000"/>
          <w:u w:val="single"/>
        </w:rPr>
      </w:pPr>
      <w:r w:rsidRPr="001523C6">
        <w:rPr>
          <w:rFonts w:asciiTheme="minorHAnsi" w:hAnsiTheme="minorHAnsi" w:cstheme="minorHAnsi"/>
          <w:color w:val="000000"/>
          <w:u w:val="single"/>
        </w:rPr>
        <w:t>The Provision of Goods and Services to Persons with Disabilities</w:t>
      </w:r>
    </w:p>
    <w:p w14:paraId="01E0AE0F"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MCS will make every reasonable effort to ensure that its policies, practices and procedures are consistent with the principles of dignity, independence, integration and equal opportunity by: </w:t>
      </w:r>
    </w:p>
    <w:p w14:paraId="23821DC3" w14:textId="77777777" w:rsidR="001523C6" w:rsidRPr="001523C6" w:rsidRDefault="001523C6" w:rsidP="001523C6">
      <w:pPr>
        <w:pStyle w:val="ListParagraph"/>
        <w:numPr>
          <w:ilvl w:val="0"/>
          <w:numId w:val="39"/>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Ensuring that all customers receive the same value and quality.</w:t>
      </w:r>
    </w:p>
    <w:p w14:paraId="51BC910A" w14:textId="77777777" w:rsidR="001523C6" w:rsidRPr="001523C6" w:rsidRDefault="001523C6" w:rsidP="001523C6">
      <w:pPr>
        <w:pStyle w:val="ListParagraph"/>
        <w:numPr>
          <w:ilvl w:val="0"/>
          <w:numId w:val="39"/>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Allowing customers with disabilities to do things in their own ways, at their own pace when accessing goods and services as long as this does not present a safety risk.</w:t>
      </w:r>
    </w:p>
    <w:p w14:paraId="4A151D40" w14:textId="77777777" w:rsidR="001523C6" w:rsidRPr="001523C6" w:rsidRDefault="001523C6" w:rsidP="001523C6">
      <w:pPr>
        <w:pStyle w:val="ListParagraph"/>
        <w:numPr>
          <w:ilvl w:val="0"/>
          <w:numId w:val="39"/>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Using alternative methods when possible to ensure that customers with disabilities have access to the same services, in the same place and in a similar manner.</w:t>
      </w:r>
    </w:p>
    <w:p w14:paraId="270FFA51" w14:textId="77777777" w:rsidR="001523C6" w:rsidRPr="001523C6" w:rsidRDefault="001523C6" w:rsidP="001523C6">
      <w:pPr>
        <w:pStyle w:val="ListParagraph"/>
        <w:numPr>
          <w:ilvl w:val="0"/>
          <w:numId w:val="39"/>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Taking into account individual needs when providing goods and services. </w:t>
      </w:r>
    </w:p>
    <w:p w14:paraId="2B02B5A4" w14:textId="77777777" w:rsidR="001523C6" w:rsidRPr="001523C6" w:rsidRDefault="001523C6" w:rsidP="001523C6">
      <w:pPr>
        <w:pStyle w:val="ListParagraph"/>
        <w:numPr>
          <w:ilvl w:val="0"/>
          <w:numId w:val="39"/>
        </w:numPr>
        <w:spacing w:after="280"/>
        <w:contextualSpacing/>
        <w:textAlignment w:val="baseline"/>
        <w:rPr>
          <w:rFonts w:asciiTheme="minorHAnsi" w:hAnsiTheme="minorHAnsi" w:cstheme="minorHAnsi"/>
          <w:color w:val="000000"/>
        </w:rPr>
      </w:pPr>
      <w:r w:rsidRPr="001523C6">
        <w:rPr>
          <w:rFonts w:asciiTheme="minorHAnsi" w:hAnsiTheme="minorHAnsi" w:cstheme="minorHAnsi"/>
          <w:color w:val="000000"/>
        </w:rPr>
        <w:t>Communicating in a manner that takes into account the customer's disability.</w:t>
      </w:r>
    </w:p>
    <w:p w14:paraId="21FF219B" w14:textId="77777777" w:rsidR="001523C6" w:rsidRPr="001523C6" w:rsidRDefault="001523C6" w:rsidP="001523C6">
      <w:pPr>
        <w:spacing w:before="280"/>
        <w:rPr>
          <w:rFonts w:asciiTheme="minorHAnsi" w:hAnsiTheme="minorHAnsi" w:cstheme="minorHAnsi"/>
          <w:b/>
        </w:rPr>
      </w:pPr>
      <w:r w:rsidRPr="001523C6">
        <w:rPr>
          <w:rFonts w:asciiTheme="minorHAnsi" w:hAnsiTheme="minorHAnsi" w:cstheme="minorHAnsi"/>
          <w:b/>
          <w:color w:val="000000"/>
          <w:u w:val="single"/>
        </w:rPr>
        <w:t>Customer’s own assistive device(s)</w:t>
      </w:r>
    </w:p>
    <w:p w14:paraId="53B906A8"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Persons with disabilities may use their own assistive devices as required when accessing goods or services provided by MCS. In cases where the assistive device presents a safety concern or where accessibility might be an issue, other reasonable measures will be used to ensure the access of goods and services.  For example, open flames and oxygen tanks cannot be near one another.  Therefore, the accommodation of a customer with an oxygen tank may involve ensuring the customer is in a location that would be considered safe for both the customer and business.  Or, where elevators are not present and where an individual requires assistive devices for the purposes of mobility, service will be provided in a location that meets the needs of the customer.</w:t>
      </w:r>
    </w:p>
    <w:p w14:paraId="48D1E6DC" w14:textId="77777777" w:rsidR="00FF60C3" w:rsidRDefault="00FF60C3" w:rsidP="001523C6">
      <w:pPr>
        <w:textAlignment w:val="baseline"/>
        <w:rPr>
          <w:rFonts w:asciiTheme="minorHAnsi" w:hAnsiTheme="minorHAnsi" w:cstheme="minorHAnsi"/>
          <w:color w:val="000000"/>
          <w:u w:val="single"/>
        </w:rPr>
      </w:pPr>
    </w:p>
    <w:p w14:paraId="7C414294" w14:textId="55842024" w:rsidR="001523C6" w:rsidRPr="001523C6" w:rsidRDefault="001523C6" w:rsidP="001523C6">
      <w:pPr>
        <w:textAlignment w:val="baseline"/>
        <w:rPr>
          <w:rFonts w:asciiTheme="minorHAnsi" w:hAnsiTheme="minorHAnsi" w:cstheme="minorHAnsi"/>
          <w:color w:val="000000"/>
        </w:rPr>
      </w:pPr>
      <w:r w:rsidRPr="001523C6">
        <w:rPr>
          <w:rFonts w:asciiTheme="minorHAnsi" w:hAnsiTheme="minorHAnsi" w:cstheme="minorHAnsi"/>
          <w:color w:val="000000"/>
          <w:u w:val="single"/>
        </w:rPr>
        <w:t xml:space="preserve">Service Animals </w:t>
      </w:r>
    </w:p>
    <w:p w14:paraId="6EA42904"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A customer with a disability that is accompanied by a service animal will be allowed access to premises that are open to the public unless otherwise excluded by law. “No pet” policies do not apply to service animals.</w:t>
      </w:r>
    </w:p>
    <w:p w14:paraId="2AC66508" w14:textId="77777777" w:rsidR="001523C6" w:rsidRPr="001523C6" w:rsidRDefault="001523C6" w:rsidP="001523C6">
      <w:pPr>
        <w:spacing w:before="280"/>
        <w:rPr>
          <w:rFonts w:asciiTheme="minorHAnsi" w:hAnsiTheme="minorHAnsi" w:cstheme="minorHAnsi"/>
        </w:rPr>
      </w:pPr>
      <w:r w:rsidRPr="001523C6">
        <w:rPr>
          <w:rFonts w:asciiTheme="minorHAnsi" w:hAnsiTheme="minorHAnsi" w:cstheme="minorHAnsi"/>
          <w:color w:val="000000"/>
          <w:u w:val="single"/>
        </w:rPr>
        <w:lastRenderedPageBreak/>
        <w:t>Exclusion Guidelines:</w:t>
      </w:r>
    </w:p>
    <w:p w14:paraId="181EB103"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If a service animal is excluded by law (see applicable laws below) MCS will offer alternative methods to enable the person with a disability to access goods and services, when possible (for example, securing the animal in a safe location and offering the guidance of an employee).</w:t>
      </w:r>
    </w:p>
    <w:p w14:paraId="6C79700B" w14:textId="77777777" w:rsidR="001523C6" w:rsidRPr="001523C6" w:rsidRDefault="001523C6" w:rsidP="001523C6">
      <w:pPr>
        <w:rPr>
          <w:rFonts w:asciiTheme="minorHAnsi" w:hAnsiTheme="minorHAnsi" w:cstheme="minorHAnsi"/>
        </w:rPr>
      </w:pPr>
    </w:p>
    <w:p w14:paraId="09CC396E"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Applicable Laws</w:t>
      </w:r>
      <w:r w:rsidRPr="001523C6">
        <w:rPr>
          <w:rFonts w:asciiTheme="minorHAnsi" w:hAnsiTheme="minorHAnsi" w:cstheme="minorHAnsi"/>
          <w:color w:val="000000"/>
        </w:rPr>
        <w:t>:  </w:t>
      </w:r>
    </w:p>
    <w:p w14:paraId="7AC3E5EF" w14:textId="77777777" w:rsidR="001523C6" w:rsidRPr="001523C6" w:rsidRDefault="001523C6" w:rsidP="001523C6">
      <w:pPr>
        <w:rPr>
          <w:rFonts w:asciiTheme="minorHAnsi" w:hAnsiTheme="minorHAnsi" w:cstheme="minorHAnsi"/>
        </w:rPr>
      </w:pPr>
      <w:r w:rsidRPr="001523C6">
        <w:rPr>
          <w:rFonts w:asciiTheme="minorHAnsi" w:hAnsiTheme="minorHAnsi" w:cstheme="minorHAnsi"/>
          <w:i/>
          <w:iCs/>
          <w:color w:val="000000"/>
        </w:rPr>
        <w:t>Dog Owners' Liability Act, Ontario</w:t>
      </w:r>
      <w:r w:rsidRPr="001523C6">
        <w:rPr>
          <w:rFonts w:asciiTheme="minorHAnsi" w:hAnsiTheme="minorHAnsi" w:cstheme="minorHAnsi"/>
          <w:color w:val="000000"/>
        </w:rPr>
        <w:t>: If there is a conflict between a provision of this Act or of a regulation under this or any other Act relating to banned breeds (such as Pit bulls) and a provision of a by-law passed by a municipality relating to these breeds, the provision that is more restrictive in relation to controls or bans on these breeds prevails.</w:t>
      </w:r>
    </w:p>
    <w:p w14:paraId="4858EBC6" w14:textId="77777777" w:rsidR="001523C6" w:rsidRPr="001523C6" w:rsidRDefault="001523C6" w:rsidP="001523C6">
      <w:pPr>
        <w:rPr>
          <w:rFonts w:asciiTheme="minorHAnsi" w:hAnsiTheme="minorHAnsi" w:cstheme="minorHAnsi"/>
        </w:rPr>
      </w:pPr>
    </w:p>
    <w:p w14:paraId="1659DEC7"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Recognizing a Service Animal</w:t>
      </w:r>
      <w:r w:rsidRPr="001523C6">
        <w:rPr>
          <w:rFonts w:asciiTheme="minorHAnsi" w:hAnsiTheme="minorHAnsi" w:cstheme="minorHAnsi"/>
          <w:color w:val="000000"/>
        </w:rPr>
        <w:t>:</w:t>
      </w:r>
    </w:p>
    <w:p w14:paraId="10C43596"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If it is not readily apparent that the animal is being used by the customer for reasons relating to their disability, MCS may request verification from the customer. </w:t>
      </w:r>
    </w:p>
    <w:p w14:paraId="5248854C"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Verification may include: </w:t>
      </w:r>
    </w:p>
    <w:p w14:paraId="432E8B3A" w14:textId="77777777" w:rsidR="001523C6" w:rsidRPr="001523C6" w:rsidRDefault="001523C6" w:rsidP="001523C6">
      <w:pPr>
        <w:pStyle w:val="ListParagraph"/>
        <w:numPr>
          <w:ilvl w:val="0"/>
          <w:numId w:val="40"/>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letter from a physician or nurse confirming that the person requires the animal for reasons related to the disability. </w:t>
      </w:r>
    </w:p>
    <w:p w14:paraId="6BA00902" w14:textId="77777777" w:rsidR="001523C6" w:rsidRPr="001523C6" w:rsidRDefault="001523C6" w:rsidP="001523C6">
      <w:pPr>
        <w:pStyle w:val="ListParagraph"/>
        <w:numPr>
          <w:ilvl w:val="0"/>
          <w:numId w:val="40"/>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valid identification card signed by the Attorney General of Canada. </w:t>
      </w:r>
    </w:p>
    <w:p w14:paraId="758682DE" w14:textId="77777777" w:rsidR="001523C6" w:rsidRPr="001523C6" w:rsidRDefault="001523C6" w:rsidP="001523C6">
      <w:pPr>
        <w:pStyle w:val="ListParagraph"/>
        <w:numPr>
          <w:ilvl w:val="0"/>
          <w:numId w:val="40"/>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certificate of training from a recognized guide dog or service animal training school. </w:t>
      </w:r>
    </w:p>
    <w:p w14:paraId="44576347" w14:textId="77777777" w:rsidR="001523C6" w:rsidRPr="001523C6" w:rsidRDefault="001523C6" w:rsidP="001523C6">
      <w:pPr>
        <w:rPr>
          <w:rFonts w:asciiTheme="minorHAnsi" w:hAnsiTheme="minorHAnsi" w:cstheme="minorHAnsi"/>
        </w:rPr>
      </w:pPr>
    </w:p>
    <w:p w14:paraId="67887288"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Care and Control of the Animal</w:t>
      </w:r>
      <w:r w:rsidRPr="001523C6">
        <w:rPr>
          <w:rFonts w:asciiTheme="minorHAnsi" w:hAnsiTheme="minorHAnsi" w:cstheme="minorHAnsi"/>
          <w:color w:val="000000"/>
        </w:rPr>
        <w:t>:</w:t>
      </w:r>
    </w:p>
    <w:p w14:paraId="789EC024"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The customer that is accompanied by a guide dog, service dog and/or service animal is responsible for maintaining care and control of the animal at all time. </w:t>
      </w:r>
    </w:p>
    <w:p w14:paraId="7D3E2521" w14:textId="77777777" w:rsidR="001523C6" w:rsidRPr="001523C6" w:rsidRDefault="001523C6" w:rsidP="001523C6">
      <w:pPr>
        <w:rPr>
          <w:rFonts w:asciiTheme="minorHAnsi" w:hAnsiTheme="minorHAnsi" w:cstheme="minorHAnsi"/>
        </w:rPr>
      </w:pPr>
    </w:p>
    <w:p w14:paraId="54234D29"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u w:val="single"/>
        </w:rPr>
        <w:t>Allergies</w:t>
      </w:r>
      <w:r w:rsidRPr="001523C6">
        <w:rPr>
          <w:rFonts w:asciiTheme="minorHAnsi" w:hAnsiTheme="minorHAnsi" w:cstheme="minorHAnsi"/>
          <w:color w:val="000000"/>
        </w:rPr>
        <w:t>:</w:t>
      </w:r>
    </w:p>
    <w:p w14:paraId="69540691"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If a health and safety concern present itself for example in the form of a severe allergy to the animal, MCS will make all reasonable efforts to meet the needs of all individuals. </w:t>
      </w:r>
      <w:r w:rsidRPr="001523C6">
        <w:rPr>
          <w:rFonts w:asciiTheme="minorHAnsi" w:hAnsiTheme="minorHAnsi" w:cstheme="minorHAnsi"/>
        </w:rPr>
        <w:br/>
      </w:r>
    </w:p>
    <w:p w14:paraId="578CDF5C" w14:textId="77777777" w:rsidR="001523C6" w:rsidRPr="001523C6" w:rsidRDefault="001523C6" w:rsidP="001523C6">
      <w:pPr>
        <w:textAlignment w:val="baseline"/>
        <w:rPr>
          <w:rFonts w:asciiTheme="minorHAnsi" w:hAnsiTheme="minorHAnsi" w:cstheme="minorHAnsi"/>
          <w:b/>
          <w:color w:val="000000"/>
          <w:u w:val="single"/>
        </w:rPr>
      </w:pPr>
      <w:r w:rsidRPr="001523C6">
        <w:rPr>
          <w:rFonts w:asciiTheme="minorHAnsi" w:hAnsiTheme="minorHAnsi" w:cstheme="minorHAnsi"/>
          <w:b/>
          <w:color w:val="000000"/>
          <w:u w:val="single"/>
        </w:rPr>
        <w:t>Support Persons</w:t>
      </w:r>
    </w:p>
    <w:p w14:paraId="5261C1D5" w14:textId="77777777" w:rsidR="001523C6" w:rsidRPr="001523C6" w:rsidRDefault="001523C6" w:rsidP="001523C6">
      <w:pPr>
        <w:spacing w:after="280"/>
        <w:rPr>
          <w:rFonts w:asciiTheme="minorHAnsi" w:hAnsiTheme="minorHAnsi" w:cstheme="minorHAnsi"/>
          <w:color w:val="000000"/>
        </w:rPr>
      </w:pPr>
      <w:r w:rsidRPr="001523C6">
        <w:rPr>
          <w:rFonts w:asciiTheme="minorHAnsi" w:hAnsiTheme="minorHAnsi" w:cstheme="minorHAnsi"/>
          <w:color w:val="000000"/>
        </w:rPr>
        <w:t>If a customer with a disability is accompanied by a support person, MCS will ensure that both persons are allowed to enter the premises together and that the customer is not prevented from having access to the support person. </w:t>
      </w:r>
    </w:p>
    <w:p w14:paraId="0B55FA6C" w14:textId="77777777" w:rsidR="001523C6" w:rsidRPr="001523C6" w:rsidRDefault="001523C6" w:rsidP="001523C6">
      <w:pPr>
        <w:textAlignment w:val="baseline"/>
        <w:rPr>
          <w:rFonts w:asciiTheme="minorHAnsi" w:hAnsiTheme="minorHAnsi" w:cstheme="minorHAnsi"/>
          <w:b/>
          <w:color w:val="000000"/>
          <w:u w:val="single"/>
        </w:rPr>
      </w:pPr>
      <w:r w:rsidRPr="001523C6">
        <w:rPr>
          <w:rFonts w:asciiTheme="minorHAnsi" w:hAnsiTheme="minorHAnsi" w:cstheme="minorHAnsi"/>
          <w:b/>
          <w:color w:val="000000"/>
          <w:u w:val="single"/>
        </w:rPr>
        <w:t>Notice of Disruptions in Service</w:t>
      </w:r>
    </w:p>
    <w:p w14:paraId="7C74C63D" w14:textId="77777777" w:rsidR="001523C6" w:rsidRPr="001523C6" w:rsidRDefault="001523C6" w:rsidP="001523C6">
      <w:pPr>
        <w:rPr>
          <w:rFonts w:asciiTheme="minorHAnsi" w:hAnsiTheme="minorHAnsi" w:cstheme="minorHAnsi"/>
          <w:color w:val="000000"/>
        </w:rPr>
      </w:pPr>
      <w:r w:rsidRPr="001523C6">
        <w:rPr>
          <w:rFonts w:asciiTheme="minorHAnsi" w:hAnsiTheme="minorHAnsi" w:cstheme="minorHAnsi"/>
          <w:color w:val="000000"/>
        </w:rPr>
        <w:t>Service disruptions may occur due to reasons that may or may not be within the control or knowledge of MCS.  In the event of any temporary disruptions to facilities or services that customers with disabilities rely on to access or use the goods or services of MCS, reasonable efforts will be made to provide advance notice. In some circumstances such as in the situation of unplanned temporary disruptions, advance notice may not be possible.</w:t>
      </w:r>
    </w:p>
    <w:p w14:paraId="26E61D87"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In the event that a notification needs to be posted the following information will be included unless it is not readily available or known:</w:t>
      </w:r>
    </w:p>
    <w:p w14:paraId="6507982F" w14:textId="77777777" w:rsidR="001523C6" w:rsidRPr="001523C6" w:rsidRDefault="001523C6" w:rsidP="001523C6">
      <w:pPr>
        <w:pStyle w:val="ListParagraph"/>
        <w:numPr>
          <w:ilvl w:val="0"/>
          <w:numId w:val="41"/>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Goods or services that is disrupted or unavailable.</w:t>
      </w:r>
    </w:p>
    <w:p w14:paraId="6F664299" w14:textId="77777777" w:rsidR="001523C6" w:rsidRPr="001523C6" w:rsidRDefault="001523C6" w:rsidP="001523C6">
      <w:pPr>
        <w:pStyle w:val="ListParagraph"/>
        <w:numPr>
          <w:ilvl w:val="0"/>
          <w:numId w:val="41"/>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Reason for the disruption.</w:t>
      </w:r>
    </w:p>
    <w:p w14:paraId="4115EDA1" w14:textId="77777777" w:rsidR="001523C6" w:rsidRPr="001523C6" w:rsidRDefault="001523C6" w:rsidP="001523C6">
      <w:pPr>
        <w:pStyle w:val="ListParagraph"/>
        <w:numPr>
          <w:ilvl w:val="0"/>
          <w:numId w:val="41"/>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Anticipated duration.</w:t>
      </w:r>
    </w:p>
    <w:p w14:paraId="014A11AF" w14:textId="77777777" w:rsidR="001523C6" w:rsidRPr="001523C6" w:rsidRDefault="001523C6" w:rsidP="001523C6">
      <w:pPr>
        <w:pStyle w:val="ListParagraph"/>
        <w:numPr>
          <w:ilvl w:val="0"/>
          <w:numId w:val="41"/>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 description of alternative services or options. </w:t>
      </w:r>
    </w:p>
    <w:p w14:paraId="11951209" w14:textId="77777777" w:rsidR="001523C6" w:rsidRPr="001523C6" w:rsidRDefault="001523C6" w:rsidP="001523C6">
      <w:pPr>
        <w:rPr>
          <w:rFonts w:asciiTheme="minorHAnsi" w:hAnsiTheme="minorHAnsi" w:cstheme="minorHAnsi"/>
        </w:rPr>
      </w:pPr>
    </w:p>
    <w:p w14:paraId="1EE1A43C"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When disruptions occur MCS will provide notice by:</w:t>
      </w:r>
    </w:p>
    <w:p w14:paraId="51666348" w14:textId="77777777" w:rsidR="001523C6" w:rsidRPr="001523C6" w:rsidRDefault="001523C6" w:rsidP="001523C6">
      <w:pPr>
        <w:pStyle w:val="ListParagraph"/>
        <w:numPr>
          <w:ilvl w:val="0"/>
          <w:numId w:val="42"/>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Posting notices in conspicuous places including at the point of disruption, at the main entrance and the nearest accessible entrance to the service disruption and/or on the MCS website.</w:t>
      </w:r>
    </w:p>
    <w:p w14:paraId="5FFB9C4E" w14:textId="77777777" w:rsidR="001523C6" w:rsidRPr="001523C6" w:rsidRDefault="001523C6" w:rsidP="001523C6">
      <w:pPr>
        <w:pStyle w:val="ListParagraph"/>
        <w:numPr>
          <w:ilvl w:val="0"/>
          <w:numId w:val="42"/>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Contacting customers with appointments.</w:t>
      </w:r>
    </w:p>
    <w:p w14:paraId="52A84815" w14:textId="77777777" w:rsidR="001523C6" w:rsidRPr="001523C6" w:rsidRDefault="001523C6" w:rsidP="001523C6">
      <w:pPr>
        <w:pStyle w:val="ListParagraph"/>
        <w:numPr>
          <w:ilvl w:val="0"/>
          <w:numId w:val="42"/>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Verbally notifying customers when they are making an appointment.</w:t>
      </w:r>
    </w:p>
    <w:p w14:paraId="1CE22F1D" w14:textId="77777777" w:rsidR="001523C6" w:rsidRPr="001523C6" w:rsidRDefault="001523C6" w:rsidP="001523C6">
      <w:pPr>
        <w:pStyle w:val="ListParagraph"/>
        <w:numPr>
          <w:ilvl w:val="0"/>
          <w:numId w:val="42"/>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By any other method that may be reasonable under the circumstances.</w:t>
      </w:r>
    </w:p>
    <w:p w14:paraId="2C362B13" w14:textId="77777777" w:rsidR="001523C6" w:rsidRPr="001523C6" w:rsidRDefault="001523C6" w:rsidP="001523C6">
      <w:pPr>
        <w:rPr>
          <w:rFonts w:asciiTheme="minorHAnsi" w:hAnsiTheme="minorHAnsi" w:cstheme="minorHAnsi"/>
          <w:b/>
          <w:color w:val="000000"/>
        </w:rPr>
      </w:pPr>
      <w:r w:rsidRPr="001523C6">
        <w:rPr>
          <w:rFonts w:asciiTheme="minorHAnsi" w:hAnsiTheme="minorHAnsi" w:cstheme="minorHAnsi"/>
        </w:rPr>
        <w:br/>
      </w:r>
      <w:r w:rsidRPr="001523C6">
        <w:rPr>
          <w:rFonts w:asciiTheme="minorHAnsi" w:hAnsiTheme="minorHAnsi" w:cstheme="minorHAnsi"/>
          <w:b/>
          <w:color w:val="000000"/>
          <w:u w:val="single"/>
        </w:rPr>
        <w:t>Feedback Process</w:t>
      </w:r>
    </w:p>
    <w:p w14:paraId="351F52F1" w14:textId="31079454"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MCS shall provide customers with the opportunity to provide feedback on the service provided to customers with disabilities. Information about the feedback process will be readily available to all customers and notice of the process will be made available. Feedback forms along with alternate methods of providing feedback such as verbally (in person or by telephone) or written (</w:t>
      </w:r>
      <w:r w:rsidR="00FF60C3" w:rsidRPr="001523C6">
        <w:rPr>
          <w:rFonts w:asciiTheme="minorHAnsi" w:hAnsiTheme="minorHAnsi" w:cstheme="minorHAnsi"/>
          <w:color w:val="000000"/>
        </w:rPr>
        <w:t>handwritten</w:t>
      </w:r>
      <w:r w:rsidRPr="001523C6">
        <w:rPr>
          <w:rFonts w:asciiTheme="minorHAnsi" w:hAnsiTheme="minorHAnsi" w:cstheme="minorHAnsi"/>
          <w:color w:val="000000"/>
        </w:rPr>
        <w:t>, delivered, website or email), will be available upon request. </w:t>
      </w:r>
    </w:p>
    <w:p w14:paraId="0DBDB5A1" w14:textId="77777777" w:rsidR="001523C6" w:rsidRPr="001523C6" w:rsidRDefault="001523C6" w:rsidP="001523C6">
      <w:pPr>
        <w:rPr>
          <w:rFonts w:asciiTheme="minorHAnsi" w:hAnsiTheme="minorHAnsi" w:cstheme="minorHAnsi"/>
        </w:rPr>
      </w:pPr>
    </w:p>
    <w:p w14:paraId="41ED9F4E" w14:textId="77777777" w:rsidR="001523C6" w:rsidRPr="001523C6" w:rsidRDefault="001523C6" w:rsidP="001523C6">
      <w:pPr>
        <w:rPr>
          <w:rFonts w:asciiTheme="minorHAnsi" w:hAnsiTheme="minorHAnsi" w:cstheme="minorHAnsi"/>
          <w:b/>
        </w:rPr>
      </w:pPr>
      <w:r w:rsidRPr="001523C6">
        <w:rPr>
          <w:rFonts w:asciiTheme="minorHAnsi" w:hAnsiTheme="minorHAnsi" w:cstheme="minorHAnsi"/>
          <w:b/>
          <w:color w:val="000000"/>
          <w:u w:val="single"/>
        </w:rPr>
        <w:t>Submitting Feedback</w:t>
      </w:r>
      <w:r w:rsidRPr="001523C6">
        <w:rPr>
          <w:rFonts w:asciiTheme="minorHAnsi" w:hAnsiTheme="minorHAnsi" w:cstheme="minorHAnsi"/>
          <w:b/>
          <w:color w:val="000000"/>
        </w:rPr>
        <w:t>:</w:t>
      </w:r>
    </w:p>
    <w:p w14:paraId="5405478E"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Customers can submit feedback to: </w:t>
      </w:r>
    </w:p>
    <w:p w14:paraId="6996F2B7" w14:textId="2CC69408"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Human Resource, 16 Talbot Street East Aylmer, ON N5H 1H4</w:t>
      </w:r>
    </w:p>
    <w:p w14:paraId="5EEA5868" w14:textId="5EC4C3E7" w:rsidR="001523C6" w:rsidRPr="001523C6" w:rsidRDefault="001523C6" w:rsidP="001523C6">
      <w:pPr>
        <w:rPr>
          <w:rFonts w:asciiTheme="minorHAnsi" w:hAnsiTheme="minorHAnsi" w:cstheme="minorHAnsi"/>
        </w:rPr>
      </w:pPr>
      <w:r>
        <w:rPr>
          <w:rFonts w:asciiTheme="minorHAnsi" w:hAnsiTheme="minorHAnsi" w:cstheme="minorHAnsi"/>
          <w:color w:val="000000"/>
        </w:rPr>
        <w:t>226-</w:t>
      </w:r>
      <w:r w:rsidR="00FF60C3">
        <w:rPr>
          <w:rFonts w:asciiTheme="minorHAnsi" w:hAnsiTheme="minorHAnsi" w:cstheme="minorHAnsi"/>
          <w:color w:val="000000"/>
        </w:rPr>
        <w:t>544-0380</w:t>
      </w:r>
      <w:r w:rsidRPr="001523C6">
        <w:rPr>
          <w:rFonts w:asciiTheme="minorHAnsi" w:hAnsiTheme="minorHAnsi" w:cstheme="minorHAnsi"/>
          <w:color w:val="000000"/>
        </w:rPr>
        <w:t>, hr@mcson.org</w:t>
      </w:r>
    </w:p>
    <w:p w14:paraId="5F4E6645" w14:textId="77777777" w:rsidR="001523C6" w:rsidRPr="001523C6" w:rsidRDefault="001523C6" w:rsidP="001523C6">
      <w:pPr>
        <w:rPr>
          <w:rFonts w:asciiTheme="minorHAnsi" w:hAnsiTheme="minorHAnsi" w:cstheme="minorHAnsi"/>
          <w:color w:val="000000"/>
        </w:rPr>
      </w:pPr>
    </w:p>
    <w:p w14:paraId="5DB652C3"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Customers who wish to provide feedback by completing an onsite customer feedback form or verbally can do so to any MCS employee.  Customers that provide formal feedback will receive acknowledgement of their feedback, along with any resulting actions based on concerns or complaints that were submitted.   </w:t>
      </w:r>
      <w:r w:rsidRPr="001523C6">
        <w:rPr>
          <w:rFonts w:asciiTheme="minorHAnsi" w:hAnsiTheme="minorHAnsi" w:cstheme="minorHAnsi"/>
        </w:rPr>
        <w:br/>
      </w:r>
    </w:p>
    <w:p w14:paraId="3691D9AF" w14:textId="77777777" w:rsidR="001523C6" w:rsidRPr="001523C6" w:rsidRDefault="001523C6" w:rsidP="001523C6">
      <w:pPr>
        <w:textAlignment w:val="baseline"/>
        <w:rPr>
          <w:rFonts w:asciiTheme="minorHAnsi" w:hAnsiTheme="minorHAnsi" w:cstheme="minorHAnsi"/>
          <w:b/>
          <w:color w:val="000000"/>
          <w:u w:val="single"/>
        </w:rPr>
      </w:pPr>
      <w:r w:rsidRPr="001523C6">
        <w:rPr>
          <w:rFonts w:asciiTheme="minorHAnsi" w:hAnsiTheme="minorHAnsi" w:cstheme="minorHAnsi"/>
          <w:b/>
          <w:color w:val="000000"/>
          <w:u w:val="single"/>
        </w:rPr>
        <w:t>Training</w:t>
      </w:r>
    </w:p>
    <w:p w14:paraId="1458D60F"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Training will be provided to: </w:t>
      </w:r>
    </w:p>
    <w:p w14:paraId="2F18BBDE" w14:textId="77777777" w:rsidR="001523C6" w:rsidRPr="001523C6" w:rsidRDefault="001523C6" w:rsidP="001523C6">
      <w:pPr>
        <w:pStyle w:val="ListParagraph"/>
        <w:numPr>
          <w:ilvl w:val="0"/>
          <w:numId w:val="43"/>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All employees and volunteers who work with the public or other third parties that act on behalf of MCS; for example: drivers, vendors, and event operators. </w:t>
      </w:r>
    </w:p>
    <w:p w14:paraId="62EBF2E3" w14:textId="77777777" w:rsidR="001523C6" w:rsidRPr="001523C6" w:rsidRDefault="001523C6" w:rsidP="001523C6">
      <w:pPr>
        <w:pStyle w:val="ListParagraph"/>
        <w:numPr>
          <w:ilvl w:val="0"/>
          <w:numId w:val="43"/>
        </w:numPr>
        <w:contextualSpacing/>
        <w:textAlignment w:val="baseline"/>
        <w:rPr>
          <w:rFonts w:asciiTheme="minorHAnsi" w:hAnsiTheme="minorHAnsi" w:cstheme="minorHAnsi"/>
          <w:color w:val="000000"/>
        </w:rPr>
      </w:pPr>
      <w:r w:rsidRPr="001523C6">
        <w:rPr>
          <w:rFonts w:asciiTheme="minorHAnsi" w:hAnsiTheme="minorHAnsi" w:cstheme="minorHAnsi"/>
          <w:color w:val="000000"/>
        </w:rPr>
        <w:t>Those who are involved in the development and approval of customer service policies, practices and procedures. </w:t>
      </w:r>
    </w:p>
    <w:p w14:paraId="5CBE95D5" w14:textId="77777777" w:rsidR="001523C6" w:rsidRPr="001523C6" w:rsidRDefault="001523C6" w:rsidP="001523C6">
      <w:pPr>
        <w:rPr>
          <w:rFonts w:asciiTheme="minorHAnsi" w:hAnsiTheme="minorHAnsi" w:cstheme="minorHAnsi"/>
          <w:b/>
          <w:color w:val="000000"/>
          <w:u w:val="single"/>
        </w:rPr>
      </w:pPr>
    </w:p>
    <w:p w14:paraId="1686EF10" w14:textId="77777777" w:rsidR="001523C6" w:rsidRPr="001523C6" w:rsidRDefault="001523C6" w:rsidP="001523C6">
      <w:pPr>
        <w:rPr>
          <w:rFonts w:asciiTheme="minorHAnsi" w:hAnsiTheme="minorHAnsi" w:cstheme="minorHAnsi"/>
          <w:b/>
        </w:rPr>
      </w:pPr>
      <w:r w:rsidRPr="001523C6">
        <w:rPr>
          <w:rFonts w:asciiTheme="minorHAnsi" w:hAnsiTheme="minorHAnsi" w:cstheme="minorHAnsi"/>
          <w:b/>
          <w:color w:val="000000"/>
          <w:u w:val="single"/>
        </w:rPr>
        <w:t>Training Provisions</w:t>
      </w:r>
    </w:p>
    <w:p w14:paraId="518DF4C1"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 xml:space="preserve">As reflected in </w:t>
      </w:r>
      <w:r w:rsidRPr="001523C6">
        <w:rPr>
          <w:rFonts w:asciiTheme="minorHAnsi" w:hAnsiTheme="minorHAnsi" w:cstheme="minorHAnsi"/>
          <w:i/>
          <w:iCs/>
          <w:color w:val="000000"/>
        </w:rPr>
        <w:t xml:space="preserve">Ontario Regulation 429/07, </w:t>
      </w:r>
      <w:r w:rsidRPr="001523C6">
        <w:rPr>
          <w:rFonts w:asciiTheme="minorHAnsi" w:hAnsiTheme="minorHAnsi" w:cstheme="minorHAnsi"/>
          <w:color w:val="000000"/>
        </w:rPr>
        <w:t>regardless of the format, training will cover the following:</w:t>
      </w:r>
    </w:p>
    <w:p w14:paraId="4DF375F1"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 xml:space="preserve">A review of the purpose of the </w:t>
      </w:r>
      <w:r w:rsidRPr="001523C6">
        <w:rPr>
          <w:rFonts w:asciiTheme="minorHAnsi" w:hAnsiTheme="minorHAnsi" w:cstheme="minorHAnsi"/>
          <w:i/>
          <w:iCs/>
          <w:color w:val="000000"/>
        </w:rPr>
        <w:t>Accessibility for Ontarians with Disabilities Act, 2005</w:t>
      </w:r>
      <w:r w:rsidRPr="001523C6">
        <w:rPr>
          <w:rFonts w:asciiTheme="minorHAnsi" w:hAnsiTheme="minorHAnsi" w:cstheme="minorHAnsi"/>
          <w:color w:val="000000"/>
        </w:rPr>
        <w:t>. </w:t>
      </w:r>
    </w:p>
    <w:p w14:paraId="100072A0"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 xml:space="preserve">A review of the requirements of the </w:t>
      </w:r>
      <w:r w:rsidRPr="001523C6">
        <w:rPr>
          <w:rFonts w:asciiTheme="minorHAnsi" w:hAnsiTheme="minorHAnsi" w:cstheme="minorHAnsi"/>
          <w:i/>
          <w:iCs/>
          <w:color w:val="000000"/>
        </w:rPr>
        <w:t>Accessibility Standards for Customer Service, Ontario Regulation 429/07</w:t>
      </w:r>
      <w:r w:rsidRPr="001523C6">
        <w:rPr>
          <w:rFonts w:asciiTheme="minorHAnsi" w:hAnsiTheme="minorHAnsi" w:cstheme="minorHAnsi"/>
          <w:color w:val="000000"/>
        </w:rPr>
        <w:t>.</w:t>
      </w:r>
    </w:p>
    <w:p w14:paraId="7C3A0FF4"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Instructions on how to interact and communicate with people with various types of disabilities.</w:t>
      </w:r>
    </w:p>
    <w:p w14:paraId="5A830DCF"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Instructions on how to interact with people with disabilities who:</w:t>
      </w:r>
    </w:p>
    <w:p w14:paraId="70B595F0" w14:textId="77777777" w:rsidR="001523C6" w:rsidRPr="001523C6" w:rsidRDefault="001523C6" w:rsidP="001523C6">
      <w:pPr>
        <w:numPr>
          <w:ilvl w:val="1"/>
          <w:numId w:val="44"/>
        </w:numPr>
        <w:textAlignment w:val="baseline"/>
        <w:rPr>
          <w:rFonts w:asciiTheme="minorHAnsi" w:hAnsiTheme="minorHAnsi" w:cstheme="minorHAnsi"/>
          <w:color w:val="000000"/>
        </w:rPr>
      </w:pPr>
      <w:r w:rsidRPr="001523C6">
        <w:rPr>
          <w:rFonts w:asciiTheme="minorHAnsi" w:hAnsiTheme="minorHAnsi" w:cstheme="minorHAnsi"/>
          <w:color w:val="000000"/>
        </w:rPr>
        <w:t>use assistive devices; </w:t>
      </w:r>
    </w:p>
    <w:p w14:paraId="01460CEE" w14:textId="77777777" w:rsidR="001523C6" w:rsidRPr="001523C6" w:rsidRDefault="001523C6" w:rsidP="001523C6">
      <w:pPr>
        <w:numPr>
          <w:ilvl w:val="1"/>
          <w:numId w:val="44"/>
        </w:numPr>
        <w:textAlignment w:val="baseline"/>
        <w:rPr>
          <w:rFonts w:asciiTheme="minorHAnsi" w:hAnsiTheme="minorHAnsi" w:cstheme="minorHAnsi"/>
          <w:color w:val="000000"/>
        </w:rPr>
      </w:pPr>
      <w:r w:rsidRPr="001523C6">
        <w:rPr>
          <w:rFonts w:asciiTheme="minorHAnsi" w:hAnsiTheme="minorHAnsi" w:cstheme="minorHAnsi"/>
          <w:color w:val="000000"/>
        </w:rPr>
        <w:t>require the assistance of a guide dog, service dog or other service animal; or</w:t>
      </w:r>
    </w:p>
    <w:p w14:paraId="776AB9EF" w14:textId="77777777" w:rsidR="001523C6" w:rsidRPr="001523C6" w:rsidRDefault="001523C6" w:rsidP="001523C6">
      <w:pPr>
        <w:numPr>
          <w:ilvl w:val="1"/>
          <w:numId w:val="44"/>
        </w:numPr>
        <w:textAlignment w:val="baseline"/>
        <w:rPr>
          <w:rFonts w:asciiTheme="minorHAnsi" w:hAnsiTheme="minorHAnsi" w:cstheme="minorHAnsi"/>
          <w:color w:val="000000"/>
        </w:rPr>
      </w:pPr>
      <w:r w:rsidRPr="001523C6">
        <w:rPr>
          <w:rFonts w:asciiTheme="minorHAnsi" w:hAnsiTheme="minorHAnsi" w:cstheme="minorHAnsi"/>
          <w:color w:val="000000"/>
        </w:rPr>
        <w:t>require the use of a support person.</w:t>
      </w:r>
    </w:p>
    <w:p w14:paraId="546BFDDC"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lastRenderedPageBreak/>
        <w:t>Instructions on how to use equipment or devices that are available at our premises or that we provide that may help people with disabilities.</w:t>
      </w:r>
    </w:p>
    <w:p w14:paraId="4DF6C5DA"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Instructions on what to do if a person with a disability is having difficulty accessing your services.</w:t>
      </w:r>
    </w:p>
    <w:p w14:paraId="0F110960" w14:textId="77777777" w:rsidR="001523C6" w:rsidRPr="001523C6" w:rsidRDefault="001523C6" w:rsidP="001523C6">
      <w:pPr>
        <w:numPr>
          <w:ilvl w:val="0"/>
          <w:numId w:val="44"/>
        </w:numPr>
        <w:textAlignment w:val="baseline"/>
        <w:rPr>
          <w:rFonts w:asciiTheme="minorHAnsi" w:hAnsiTheme="minorHAnsi" w:cstheme="minorHAnsi"/>
          <w:color w:val="000000"/>
        </w:rPr>
      </w:pPr>
      <w:r w:rsidRPr="001523C6">
        <w:rPr>
          <w:rFonts w:asciiTheme="minorHAnsi" w:hAnsiTheme="minorHAnsi" w:cstheme="minorHAnsi"/>
          <w:color w:val="000000"/>
        </w:rPr>
        <w:t>MCS policies, procedures and practices pertaining to providing accessible customer service to customers with disabilities. </w:t>
      </w:r>
    </w:p>
    <w:p w14:paraId="1BA15ECD" w14:textId="77777777" w:rsidR="001523C6" w:rsidRPr="001523C6" w:rsidRDefault="001523C6" w:rsidP="001523C6">
      <w:pPr>
        <w:rPr>
          <w:rFonts w:asciiTheme="minorHAnsi" w:hAnsiTheme="minorHAnsi" w:cstheme="minorHAnsi"/>
        </w:rPr>
      </w:pPr>
    </w:p>
    <w:p w14:paraId="18BE976C" w14:textId="77777777" w:rsidR="001523C6" w:rsidRPr="001523C6" w:rsidRDefault="001523C6" w:rsidP="001523C6">
      <w:pPr>
        <w:rPr>
          <w:rFonts w:asciiTheme="minorHAnsi" w:hAnsiTheme="minorHAnsi" w:cstheme="minorHAnsi"/>
          <w:b/>
        </w:rPr>
      </w:pPr>
      <w:r w:rsidRPr="001523C6">
        <w:rPr>
          <w:rFonts w:asciiTheme="minorHAnsi" w:hAnsiTheme="minorHAnsi" w:cstheme="minorHAnsi"/>
          <w:b/>
          <w:color w:val="000000"/>
          <w:u w:val="single"/>
        </w:rPr>
        <w:t>Training Schedule</w:t>
      </w:r>
    </w:p>
    <w:p w14:paraId="62C3BF82" w14:textId="77777777"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MCS will provide training as soon as practicable. Training will be provided to new employees and volunteers who work with the public or act on behalf of MCS. Revised training will be provided in the event of changes to legislation, procedures and/or practices.</w:t>
      </w:r>
    </w:p>
    <w:p w14:paraId="0A96BDB0" w14:textId="77777777" w:rsidR="001523C6" w:rsidRPr="001523C6" w:rsidRDefault="001523C6" w:rsidP="001523C6">
      <w:pPr>
        <w:rPr>
          <w:rFonts w:asciiTheme="minorHAnsi" w:hAnsiTheme="minorHAnsi" w:cstheme="minorHAnsi"/>
        </w:rPr>
      </w:pPr>
    </w:p>
    <w:p w14:paraId="53F7CC26" w14:textId="77777777" w:rsidR="001523C6" w:rsidRPr="001523C6" w:rsidRDefault="001523C6" w:rsidP="001523C6">
      <w:pPr>
        <w:rPr>
          <w:rFonts w:asciiTheme="minorHAnsi" w:hAnsiTheme="minorHAnsi" w:cstheme="minorHAnsi"/>
          <w:b/>
        </w:rPr>
      </w:pPr>
      <w:r w:rsidRPr="001523C6">
        <w:rPr>
          <w:rFonts w:asciiTheme="minorHAnsi" w:hAnsiTheme="minorHAnsi" w:cstheme="minorHAnsi"/>
          <w:b/>
          <w:color w:val="000000"/>
          <w:u w:val="single"/>
        </w:rPr>
        <w:t>Record of Training</w:t>
      </w:r>
    </w:p>
    <w:p w14:paraId="645FA505" w14:textId="77777777" w:rsidR="001523C6" w:rsidRPr="001523C6" w:rsidRDefault="001523C6" w:rsidP="001523C6">
      <w:pPr>
        <w:spacing w:after="280"/>
        <w:rPr>
          <w:rFonts w:asciiTheme="minorHAnsi" w:hAnsiTheme="minorHAnsi" w:cstheme="minorHAnsi"/>
        </w:rPr>
      </w:pPr>
      <w:r w:rsidRPr="001523C6">
        <w:rPr>
          <w:rFonts w:asciiTheme="minorHAnsi" w:hAnsiTheme="minorHAnsi" w:cstheme="minorHAnsi"/>
          <w:color w:val="000000"/>
        </w:rPr>
        <w:t>MCS will keep a record of training that includes the date(s) training was provided and the number of employees and/or volunteers that attended the training. </w:t>
      </w:r>
    </w:p>
    <w:p w14:paraId="444A9B24" w14:textId="77777777" w:rsidR="001523C6" w:rsidRPr="001523C6" w:rsidRDefault="001523C6" w:rsidP="001523C6">
      <w:pPr>
        <w:spacing w:before="280"/>
        <w:textAlignment w:val="baseline"/>
        <w:rPr>
          <w:rFonts w:asciiTheme="minorHAnsi" w:hAnsiTheme="minorHAnsi" w:cstheme="minorHAnsi"/>
          <w:b/>
          <w:bCs/>
          <w:color w:val="000000"/>
          <w:u w:val="single"/>
        </w:rPr>
      </w:pPr>
      <w:r w:rsidRPr="001523C6">
        <w:rPr>
          <w:rFonts w:asciiTheme="minorHAnsi" w:hAnsiTheme="minorHAnsi" w:cstheme="minorHAnsi"/>
          <w:b/>
          <w:color w:val="000000"/>
          <w:u w:val="single"/>
        </w:rPr>
        <w:t>Notice of Availability and Format of Documents</w:t>
      </w:r>
    </w:p>
    <w:p w14:paraId="7D2E843F" w14:textId="77777777" w:rsidR="001523C6" w:rsidRPr="001523C6" w:rsidRDefault="001523C6" w:rsidP="001523C6">
      <w:pPr>
        <w:spacing w:after="280"/>
        <w:rPr>
          <w:rFonts w:asciiTheme="minorHAnsi" w:hAnsiTheme="minorHAnsi" w:cstheme="minorHAnsi"/>
        </w:rPr>
      </w:pPr>
      <w:r w:rsidRPr="001523C6">
        <w:rPr>
          <w:rFonts w:asciiTheme="minorHAnsi" w:hAnsiTheme="minorHAnsi" w:cstheme="minorHAnsi"/>
          <w:color w:val="000000"/>
        </w:rPr>
        <w:t xml:space="preserve">MCS shall notify customers that the documents related to the </w:t>
      </w:r>
      <w:r w:rsidRPr="001523C6">
        <w:rPr>
          <w:rFonts w:asciiTheme="minorHAnsi" w:hAnsiTheme="minorHAnsi" w:cstheme="minorHAnsi"/>
          <w:i/>
          <w:iCs/>
          <w:color w:val="000000"/>
        </w:rPr>
        <w:t xml:space="preserve">Accessibility Standard for Customer Service </w:t>
      </w:r>
      <w:r w:rsidRPr="001523C6">
        <w:rPr>
          <w:rFonts w:asciiTheme="minorHAnsi" w:hAnsiTheme="minorHAnsi" w:cstheme="minorHAnsi"/>
          <w:color w:val="000000"/>
        </w:rPr>
        <w:t>are available upon request and in a format that considers the customer's disability. Notification will be given by posting the information in a conspicuous place owned and operated by MCS, the website of MCS and/or any other reasonable method. </w:t>
      </w:r>
    </w:p>
    <w:p w14:paraId="7C9472B9" w14:textId="77777777" w:rsidR="001523C6" w:rsidRPr="001523C6" w:rsidRDefault="001523C6" w:rsidP="001523C6">
      <w:pPr>
        <w:rPr>
          <w:rFonts w:asciiTheme="minorHAnsi" w:hAnsiTheme="minorHAnsi" w:cstheme="minorHAnsi"/>
        </w:rPr>
      </w:pPr>
      <w:r w:rsidRPr="001523C6">
        <w:rPr>
          <w:rFonts w:asciiTheme="minorHAnsi" w:hAnsiTheme="minorHAnsi" w:cstheme="minorHAnsi"/>
          <w:b/>
          <w:bCs/>
          <w:color w:val="000000"/>
          <w:u w:val="single"/>
        </w:rPr>
        <w:t>Administration</w:t>
      </w:r>
    </w:p>
    <w:p w14:paraId="66021D90" w14:textId="58C67A8D"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If you have any questions or concerns about this policy or its related procedures, please contact:</w:t>
      </w:r>
    </w:p>
    <w:p w14:paraId="7A350EFA" w14:textId="51584D96" w:rsidR="001523C6" w:rsidRPr="001523C6" w:rsidRDefault="001523C6" w:rsidP="001523C6">
      <w:pPr>
        <w:rPr>
          <w:rFonts w:asciiTheme="minorHAnsi" w:hAnsiTheme="minorHAnsi" w:cstheme="minorHAnsi"/>
        </w:rPr>
      </w:pPr>
      <w:r w:rsidRPr="001523C6">
        <w:rPr>
          <w:rFonts w:asciiTheme="minorHAnsi" w:hAnsiTheme="minorHAnsi" w:cstheme="minorHAnsi"/>
          <w:color w:val="000000"/>
        </w:rPr>
        <w:t>Human Resource, 16 Talbot Street East Aylmer, ON N5H 1H4</w:t>
      </w:r>
    </w:p>
    <w:p w14:paraId="608C7BB6" w14:textId="262D23E3" w:rsidR="001523C6" w:rsidRPr="001523C6" w:rsidRDefault="001523C6" w:rsidP="001523C6">
      <w:pPr>
        <w:rPr>
          <w:rFonts w:asciiTheme="minorHAnsi" w:hAnsiTheme="minorHAnsi" w:cstheme="minorHAnsi"/>
        </w:rPr>
      </w:pPr>
      <w:r>
        <w:rPr>
          <w:rFonts w:asciiTheme="minorHAnsi" w:hAnsiTheme="minorHAnsi" w:cstheme="minorHAnsi"/>
          <w:color w:val="000000"/>
        </w:rPr>
        <w:t>226-544-0380</w:t>
      </w:r>
      <w:r w:rsidRPr="001523C6">
        <w:rPr>
          <w:rFonts w:asciiTheme="minorHAnsi" w:hAnsiTheme="minorHAnsi" w:cstheme="minorHAnsi"/>
          <w:color w:val="000000"/>
        </w:rPr>
        <w:t>, hr@mcson.org</w:t>
      </w:r>
    </w:p>
    <w:p w14:paraId="0872EEBB" w14:textId="77777777" w:rsidR="001523C6" w:rsidRPr="001523C6" w:rsidRDefault="001523C6" w:rsidP="001523C6">
      <w:pPr>
        <w:rPr>
          <w:rFonts w:asciiTheme="minorHAnsi" w:hAnsiTheme="minorHAnsi" w:cstheme="minorHAnsi"/>
          <w:color w:val="000000"/>
        </w:rPr>
      </w:pPr>
    </w:p>
    <w:p w14:paraId="3C3D27D8" w14:textId="77777777" w:rsidR="001523C6" w:rsidRPr="001523C6" w:rsidRDefault="001523C6" w:rsidP="001523C6">
      <w:pPr>
        <w:rPr>
          <w:rFonts w:asciiTheme="minorHAnsi" w:hAnsiTheme="minorHAnsi" w:cstheme="minorHAnsi"/>
          <w:color w:val="000000"/>
        </w:rPr>
      </w:pPr>
      <w:r w:rsidRPr="001523C6">
        <w:rPr>
          <w:rFonts w:asciiTheme="minorHAnsi" w:hAnsiTheme="minorHAnsi" w:cstheme="minorHAnsi"/>
          <w:color w:val="000000"/>
        </w:rPr>
        <w:t>This policy and its related procedures will be reviewed as required in the event of legislative changes. </w:t>
      </w:r>
    </w:p>
    <w:sectPr w:rsidR="001523C6" w:rsidRPr="001523C6" w:rsidSect="008A2F08">
      <w:headerReference w:type="even" r:id="rId9"/>
      <w:headerReference w:type="default" r:id="rId10"/>
      <w:footerReference w:type="even" r:id="rId11"/>
      <w:footerReference w:type="default" r:id="rId12"/>
      <w:headerReference w:type="first" r:id="rId13"/>
      <w:footerReference w:type="first" r:id="rId14"/>
      <w:pgSz w:w="12240" w:h="15840"/>
      <w:pgMar w:top="1135"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6F255" w14:textId="77777777" w:rsidR="00AA0CD0" w:rsidRDefault="00AA0CD0">
      <w:r>
        <w:separator/>
      </w:r>
    </w:p>
  </w:endnote>
  <w:endnote w:type="continuationSeparator" w:id="0">
    <w:p w14:paraId="46E4D0CD" w14:textId="77777777" w:rsidR="00AA0CD0" w:rsidRDefault="00A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3E6E" w14:textId="77777777" w:rsidR="00FF60C3" w:rsidRDefault="00FF6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865B" w14:textId="713F1618" w:rsidR="00AA0CD0" w:rsidRPr="00C53176" w:rsidRDefault="008A2F08">
    <w:pPr>
      <w:pStyle w:val="Footer"/>
      <w:jc w:val="right"/>
      <w:rPr>
        <w:rFonts w:asciiTheme="minorHAnsi" w:hAnsiTheme="minorHAnsi" w:cstheme="minorHAnsi"/>
      </w:rPr>
    </w:pPr>
    <w:r>
      <w:rPr>
        <w:rFonts w:asciiTheme="minorHAnsi" w:hAnsiTheme="minorHAnsi" w:cstheme="minorHAnsi"/>
      </w:rPr>
      <w:t xml:space="preserve">  </w:t>
    </w:r>
    <w:r w:rsidR="00FF60C3">
      <w:rPr>
        <w:rFonts w:asciiTheme="minorHAnsi" w:hAnsiTheme="minorHAnsi" w:cstheme="minorHAnsi"/>
      </w:rPr>
      <w:t>Accessible Customer Services 1.11</w:t>
    </w:r>
    <w:r>
      <w:rPr>
        <w:rFonts w:asciiTheme="minorHAnsi" w:hAnsiTheme="minorHAnsi" w:cstheme="minorHAnsi"/>
      </w:rPr>
      <w:t xml:space="preserve"> - </w:t>
    </w:r>
    <w:r w:rsidR="00AA0CD0" w:rsidRPr="00C53176">
      <w:rPr>
        <w:rFonts w:asciiTheme="minorHAnsi" w:hAnsiTheme="minorHAnsi" w:cstheme="minorHAnsi"/>
      </w:rPr>
      <w:t xml:space="preserve">Page </w:t>
    </w:r>
    <w:r w:rsidR="00AA0CD0" w:rsidRPr="00C53176">
      <w:rPr>
        <w:rFonts w:asciiTheme="minorHAnsi" w:hAnsiTheme="minorHAnsi" w:cstheme="minorHAnsi"/>
      </w:rPr>
      <w:fldChar w:fldCharType="begin"/>
    </w:r>
    <w:r w:rsidR="00AA0CD0" w:rsidRPr="00C53176">
      <w:rPr>
        <w:rFonts w:asciiTheme="minorHAnsi" w:hAnsiTheme="minorHAnsi" w:cstheme="minorHAnsi"/>
      </w:rPr>
      <w:instrText xml:space="preserve"> PAGE </w:instrText>
    </w:r>
    <w:r w:rsidR="00AA0CD0" w:rsidRPr="00C53176">
      <w:rPr>
        <w:rFonts w:asciiTheme="minorHAnsi" w:hAnsiTheme="minorHAnsi" w:cstheme="minorHAnsi"/>
      </w:rPr>
      <w:fldChar w:fldCharType="separate"/>
    </w:r>
    <w:r w:rsidR="001C1FB5">
      <w:rPr>
        <w:rFonts w:asciiTheme="minorHAnsi" w:hAnsiTheme="minorHAnsi" w:cstheme="minorHAnsi"/>
        <w:noProof/>
      </w:rPr>
      <w:t>4</w:t>
    </w:r>
    <w:r w:rsidR="00AA0CD0" w:rsidRPr="00C53176">
      <w:rPr>
        <w:rFonts w:asciiTheme="minorHAnsi" w:hAnsiTheme="minorHAnsi" w:cstheme="minorHAnsi"/>
      </w:rPr>
      <w:fldChar w:fldCharType="end"/>
    </w:r>
    <w:r w:rsidR="00AA0CD0" w:rsidRPr="00C53176">
      <w:rPr>
        <w:rFonts w:asciiTheme="minorHAnsi" w:hAnsiTheme="minorHAnsi" w:cstheme="minorHAnsi"/>
      </w:rPr>
      <w:t xml:space="preserve"> of </w:t>
    </w:r>
    <w:r w:rsidR="00AA0CD0" w:rsidRPr="00C53176">
      <w:rPr>
        <w:rFonts w:asciiTheme="minorHAnsi" w:hAnsiTheme="minorHAnsi" w:cstheme="minorHAnsi"/>
      </w:rPr>
      <w:fldChar w:fldCharType="begin"/>
    </w:r>
    <w:r w:rsidR="00AA0CD0" w:rsidRPr="00C53176">
      <w:rPr>
        <w:rFonts w:asciiTheme="minorHAnsi" w:hAnsiTheme="minorHAnsi" w:cstheme="minorHAnsi"/>
      </w:rPr>
      <w:instrText xml:space="preserve"> NUMPAGES  </w:instrText>
    </w:r>
    <w:r w:rsidR="00AA0CD0" w:rsidRPr="00C53176">
      <w:rPr>
        <w:rFonts w:asciiTheme="minorHAnsi" w:hAnsiTheme="minorHAnsi" w:cstheme="minorHAnsi"/>
      </w:rPr>
      <w:fldChar w:fldCharType="separate"/>
    </w:r>
    <w:r w:rsidR="001C1FB5">
      <w:rPr>
        <w:rFonts w:asciiTheme="minorHAnsi" w:hAnsiTheme="minorHAnsi" w:cstheme="minorHAnsi"/>
        <w:noProof/>
      </w:rPr>
      <w:t>4</w:t>
    </w:r>
    <w:r w:rsidR="00AA0CD0" w:rsidRPr="00C53176">
      <w:rPr>
        <w:rFonts w:asciiTheme="minorHAnsi" w:hAnsiTheme="minorHAnsi" w:cstheme="minorHAnsi"/>
      </w:rPr>
      <w:fldChar w:fldCharType="end"/>
    </w:r>
  </w:p>
  <w:p w14:paraId="7C2B3370" w14:textId="77777777" w:rsidR="00AA0CD0" w:rsidRDefault="00AA0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99171413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F1CC334" w14:textId="4DAE2B1A" w:rsidR="008A6C76" w:rsidRPr="008A6C76" w:rsidRDefault="008A6C76">
            <w:pPr>
              <w:pStyle w:val="Footer"/>
              <w:jc w:val="right"/>
              <w:rPr>
                <w:rFonts w:asciiTheme="minorHAnsi" w:hAnsiTheme="minorHAnsi" w:cstheme="minorHAnsi"/>
              </w:rPr>
            </w:pPr>
            <w:r w:rsidRPr="008A6C76">
              <w:rPr>
                <w:rFonts w:asciiTheme="minorHAnsi" w:hAnsiTheme="minorHAnsi" w:cstheme="minorHAnsi"/>
              </w:rPr>
              <w:t xml:space="preserve">Page </w:t>
            </w:r>
            <w:r w:rsidRPr="008A6C76">
              <w:rPr>
                <w:rFonts w:asciiTheme="minorHAnsi" w:hAnsiTheme="minorHAnsi" w:cstheme="minorHAnsi"/>
                <w:bCs/>
              </w:rPr>
              <w:fldChar w:fldCharType="begin"/>
            </w:r>
            <w:r w:rsidRPr="008A6C76">
              <w:rPr>
                <w:rFonts w:asciiTheme="minorHAnsi" w:hAnsiTheme="minorHAnsi" w:cstheme="minorHAnsi"/>
                <w:bCs/>
              </w:rPr>
              <w:instrText xml:space="preserve"> PAGE </w:instrText>
            </w:r>
            <w:r w:rsidRPr="008A6C76">
              <w:rPr>
                <w:rFonts w:asciiTheme="minorHAnsi" w:hAnsiTheme="minorHAnsi" w:cstheme="minorHAnsi"/>
                <w:bCs/>
              </w:rPr>
              <w:fldChar w:fldCharType="separate"/>
            </w:r>
            <w:r w:rsidR="00D43C12">
              <w:rPr>
                <w:rFonts w:asciiTheme="minorHAnsi" w:hAnsiTheme="minorHAnsi" w:cstheme="minorHAnsi"/>
                <w:bCs/>
                <w:noProof/>
              </w:rPr>
              <w:t>1</w:t>
            </w:r>
            <w:r w:rsidRPr="008A6C76">
              <w:rPr>
                <w:rFonts w:asciiTheme="minorHAnsi" w:hAnsiTheme="minorHAnsi" w:cstheme="minorHAnsi"/>
                <w:bCs/>
              </w:rPr>
              <w:fldChar w:fldCharType="end"/>
            </w:r>
            <w:r w:rsidRPr="008A6C76">
              <w:rPr>
                <w:rFonts w:asciiTheme="minorHAnsi" w:hAnsiTheme="minorHAnsi" w:cstheme="minorHAnsi"/>
              </w:rPr>
              <w:t xml:space="preserve"> of </w:t>
            </w:r>
            <w:r w:rsidRPr="008A6C76">
              <w:rPr>
                <w:rFonts w:asciiTheme="minorHAnsi" w:hAnsiTheme="minorHAnsi" w:cstheme="minorHAnsi"/>
                <w:bCs/>
              </w:rPr>
              <w:fldChar w:fldCharType="begin"/>
            </w:r>
            <w:r w:rsidRPr="008A6C76">
              <w:rPr>
                <w:rFonts w:asciiTheme="minorHAnsi" w:hAnsiTheme="minorHAnsi" w:cstheme="minorHAnsi"/>
                <w:bCs/>
              </w:rPr>
              <w:instrText xml:space="preserve"> NUMPAGES  </w:instrText>
            </w:r>
            <w:r w:rsidRPr="008A6C76">
              <w:rPr>
                <w:rFonts w:asciiTheme="minorHAnsi" w:hAnsiTheme="minorHAnsi" w:cstheme="minorHAnsi"/>
                <w:bCs/>
              </w:rPr>
              <w:fldChar w:fldCharType="separate"/>
            </w:r>
            <w:r w:rsidR="004B7540">
              <w:rPr>
                <w:rFonts w:asciiTheme="minorHAnsi" w:hAnsiTheme="minorHAnsi" w:cstheme="minorHAnsi"/>
                <w:bCs/>
                <w:noProof/>
              </w:rPr>
              <w:t>4</w:t>
            </w:r>
            <w:r w:rsidRPr="008A6C76">
              <w:rPr>
                <w:rFonts w:asciiTheme="minorHAnsi" w:hAnsiTheme="minorHAnsi" w:cstheme="minorHAnsi"/>
                <w:bCs/>
              </w:rPr>
              <w:fldChar w:fldCharType="end"/>
            </w:r>
          </w:p>
        </w:sdtContent>
      </w:sdt>
    </w:sdtContent>
  </w:sdt>
  <w:p w14:paraId="0D79B01C" w14:textId="77777777" w:rsidR="008A6C76" w:rsidRDefault="008A6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B434" w14:textId="77777777" w:rsidR="00AA0CD0" w:rsidRDefault="00AA0CD0">
      <w:r>
        <w:separator/>
      </w:r>
    </w:p>
  </w:footnote>
  <w:footnote w:type="continuationSeparator" w:id="0">
    <w:p w14:paraId="76870713" w14:textId="77777777" w:rsidR="00AA0CD0" w:rsidRDefault="00AA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4282" w14:textId="77777777" w:rsidR="00FF60C3" w:rsidRDefault="00FF6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F461" w14:textId="719A915A" w:rsidR="00AA0CD0" w:rsidRDefault="00AA0CD0" w:rsidP="00F624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0FF" w14:textId="77777777" w:rsidR="00F25235" w:rsidRDefault="00F25235" w:rsidP="00F25235">
    <w:pPr>
      <w:pStyle w:val="Header"/>
      <w:tabs>
        <w:tab w:val="clear" w:pos="4320"/>
        <w:tab w:val="clear" w:pos="8640"/>
      </w:tabs>
    </w:pPr>
    <w:r>
      <w:rPr>
        <w:noProof/>
        <w:lang w:val="en-CA" w:eastAsia="en-CA"/>
      </w:rPr>
      <w:drawing>
        <wp:anchor distT="0" distB="0" distL="114300" distR="114300" simplePos="0" relativeHeight="251659264" behindDoc="0" locked="0" layoutInCell="1" allowOverlap="1" wp14:anchorId="5E453377" wp14:editId="1B6F133D">
          <wp:simplePos x="0" y="0"/>
          <wp:positionH relativeFrom="column">
            <wp:posOffset>-635</wp:posOffset>
          </wp:positionH>
          <wp:positionV relativeFrom="paragraph">
            <wp:posOffset>11430</wp:posOffset>
          </wp:positionV>
          <wp:extent cx="1248410" cy="810895"/>
          <wp:effectExtent l="0" t="0" r="889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Apr 2019.jpg"/>
                  <pic:cNvPicPr/>
                </pic:nvPicPr>
                <pic:blipFill>
                  <a:blip r:embed="rId1">
                    <a:extLst>
                      <a:ext uri="{28A0092B-C50C-407E-A947-70E740481C1C}">
                        <a14:useLocalDpi xmlns:a14="http://schemas.microsoft.com/office/drawing/2010/main" val="0"/>
                      </a:ext>
                    </a:extLst>
                  </a:blip>
                  <a:stretch>
                    <a:fillRect/>
                  </a:stretch>
                </pic:blipFill>
                <pic:spPr>
                  <a:xfrm>
                    <a:off x="0" y="0"/>
                    <a:ext cx="1248410" cy="810895"/>
                  </a:xfrm>
                  <a:prstGeom prst="rect">
                    <a:avLst/>
                  </a:prstGeom>
                </pic:spPr>
              </pic:pic>
            </a:graphicData>
          </a:graphic>
          <wp14:sizeRelH relativeFrom="margin">
            <wp14:pctWidth>0</wp14:pctWidth>
          </wp14:sizeRelH>
          <wp14:sizeRelV relativeFrom="margin">
            <wp14:pctHeight>0</wp14:pctHeight>
          </wp14:sizeRelV>
        </wp:anchor>
      </w:drawing>
    </w:r>
    <w:r w:rsidR="00AA0CD0">
      <w:tab/>
    </w:r>
    <w:r w:rsidR="00AA0CD0">
      <w:tab/>
      <w:t xml:space="preserve"> </w:t>
    </w:r>
  </w:p>
  <w:tbl>
    <w:tblPr>
      <w:tblStyle w:val="TableGrid"/>
      <w:tblW w:w="0" w:type="auto"/>
      <w:tblInd w:w="3085" w:type="dxa"/>
      <w:tblLook w:val="04A0" w:firstRow="1" w:lastRow="0" w:firstColumn="1" w:lastColumn="0" w:noHBand="0" w:noVBand="1"/>
    </w:tblPr>
    <w:tblGrid>
      <w:gridCol w:w="1943"/>
      <w:gridCol w:w="4322"/>
    </w:tblGrid>
    <w:tr w:rsidR="00F25235" w14:paraId="50B15F45" w14:textId="77777777" w:rsidTr="00F25235">
      <w:tc>
        <w:tcPr>
          <w:tcW w:w="1985" w:type="dxa"/>
        </w:tcPr>
        <w:p w14:paraId="18167936"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Policy Name:</w:t>
          </w:r>
        </w:p>
      </w:tc>
      <w:tc>
        <w:tcPr>
          <w:tcW w:w="4506" w:type="dxa"/>
        </w:tcPr>
        <w:p w14:paraId="3134C68A"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r w:rsidR="00F25235" w14:paraId="0EB72407" w14:textId="77777777" w:rsidTr="00F25235">
      <w:tc>
        <w:tcPr>
          <w:tcW w:w="1985" w:type="dxa"/>
        </w:tcPr>
        <w:p w14:paraId="3FA0AA51"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Policy Number:</w:t>
          </w:r>
        </w:p>
      </w:tc>
      <w:tc>
        <w:tcPr>
          <w:tcW w:w="4506" w:type="dxa"/>
        </w:tcPr>
        <w:p w14:paraId="11B2AD83"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r w:rsidR="00F25235" w14:paraId="45CF6EC3" w14:textId="77777777" w:rsidTr="00F25235">
      <w:tc>
        <w:tcPr>
          <w:tcW w:w="1985" w:type="dxa"/>
        </w:tcPr>
        <w:p w14:paraId="22EDE52E"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Review Date:</w:t>
          </w:r>
        </w:p>
      </w:tc>
      <w:tc>
        <w:tcPr>
          <w:tcW w:w="4506" w:type="dxa"/>
        </w:tcPr>
        <w:p w14:paraId="1B7DD7E0"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bl>
  <w:p w14:paraId="41D90622" w14:textId="77777777" w:rsidR="00AA0CD0" w:rsidRDefault="00AA0CD0" w:rsidP="00F2523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008"/>
    <w:multiLevelType w:val="hybridMultilevel"/>
    <w:tmpl w:val="AD82F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5C28F8"/>
    <w:multiLevelType w:val="multilevel"/>
    <w:tmpl w:val="E91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74835"/>
    <w:multiLevelType w:val="hybridMultilevel"/>
    <w:tmpl w:val="CD746B0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4D12CA"/>
    <w:multiLevelType w:val="hybridMultilevel"/>
    <w:tmpl w:val="034024C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B37276"/>
    <w:multiLevelType w:val="hybridMultilevel"/>
    <w:tmpl w:val="16E0D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D511E"/>
    <w:multiLevelType w:val="hybridMultilevel"/>
    <w:tmpl w:val="6E7E53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7F433C"/>
    <w:multiLevelType w:val="hybridMultilevel"/>
    <w:tmpl w:val="14D6B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56C"/>
    <w:multiLevelType w:val="hybridMultilevel"/>
    <w:tmpl w:val="2A7E8C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FC62B8"/>
    <w:multiLevelType w:val="hybridMultilevel"/>
    <w:tmpl w:val="F17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A2DE6"/>
    <w:multiLevelType w:val="hybridMultilevel"/>
    <w:tmpl w:val="23FE46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5D717BF"/>
    <w:multiLevelType w:val="hybridMultilevel"/>
    <w:tmpl w:val="528676BA"/>
    <w:lvl w:ilvl="0" w:tplc="10090011">
      <w:start w:val="1"/>
      <w:numFmt w:val="decimal"/>
      <w:lvlText w:val="%1)"/>
      <w:lvlJc w:val="left"/>
      <w:pPr>
        <w:ind w:left="1287" w:hanging="360"/>
      </w:p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15EB146F"/>
    <w:multiLevelType w:val="hybridMultilevel"/>
    <w:tmpl w:val="2F5EA9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9B4B3A"/>
    <w:multiLevelType w:val="multilevel"/>
    <w:tmpl w:val="6BE6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B0B5F"/>
    <w:multiLevelType w:val="multilevel"/>
    <w:tmpl w:val="FAC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B3A5A"/>
    <w:multiLevelType w:val="hybridMultilevel"/>
    <w:tmpl w:val="859651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E57700"/>
    <w:multiLevelType w:val="hybridMultilevel"/>
    <w:tmpl w:val="3C0058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645BA6"/>
    <w:multiLevelType w:val="multilevel"/>
    <w:tmpl w:val="5BDA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B2CA1"/>
    <w:multiLevelType w:val="hybridMultilevel"/>
    <w:tmpl w:val="CF6ABB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9340CA"/>
    <w:multiLevelType w:val="hybridMultilevel"/>
    <w:tmpl w:val="72943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53ACC"/>
    <w:multiLevelType w:val="hybridMultilevel"/>
    <w:tmpl w:val="D5E64F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18F07D6"/>
    <w:multiLevelType w:val="hybridMultilevel"/>
    <w:tmpl w:val="867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54B5B"/>
    <w:multiLevelType w:val="hybridMultilevel"/>
    <w:tmpl w:val="452C1CB4"/>
    <w:lvl w:ilvl="0" w:tplc="8270A700">
      <w:start w:val="1"/>
      <w:numFmt w:val="lowerLetter"/>
      <w:lvlText w:val="%1)"/>
      <w:lvlJc w:val="left"/>
      <w:pPr>
        <w:ind w:left="720" w:hanging="360"/>
      </w:pPr>
      <w:rPr>
        <w:b w:val="0"/>
      </w:rPr>
    </w:lvl>
    <w:lvl w:ilvl="1" w:tplc="D2FA4FDC">
      <w:numFmt w:val="bullet"/>
      <w:lvlText w:val=""/>
      <w:lvlJc w:val="left"/>
      <w:pPr>
        <w:ind w:left="1440" w:hanging="360"/>
      </w:pPr>
      <w:rPr>
        <w:rFonts w:ascii="Calibri" w:eastAsia="Times New Roman" w:hAnsi="Calibri"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487F7C"/>
    <w:multiLevelType w:val="hybridMultilevel"/>
    <w:tmpl w:val="C1A2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6B683E"/>
    <w:multiLevelType w:val="hybridMultilevel"/>
    <w:tmpl w:val="AC66716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6B7396"/>
    <w:multiLevelType w:val="multilevel"/>
    <w:tmpl w:val="41EA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E3508"/>
    <w:multiLevelType w:val="hybridMultilevel"/>
    <w:tmpl w:val="492ED85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1D2511"/>
    <w:multiLevelType w:val="hybridMultilevel"/>
    <w:tmpl w:val="4942D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381E82"/>
    <w:multiLevelType w:val="hybridMultilevel"/>
    <w:tmpl w:val="511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C55FE"/>
    <w:multiLevelType w:val="hybridMultilevel"/>
    <w:tmpl w:val="6442C5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1712DA3"/>
    <w:multiLevelType w:val="hybridMultilevel"/>
    <w:tmpl w:val="71A06656"/>
    <w:lvl w:ilvl="0" w:tplc="5610136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D4E10"/>
    <w:multiLevelType w:val="hybridMultilevel"/>
    <w:tmpl w:val="899A5C54"/>
    <w:lvl w:ilvl="0" w:tplc="01F0B788">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535297F"/>
    <w:multiLevelType w:val="hybridMultilevel"/>
    <w:tmpl w:val="2D14AF9E"/>
    <w:lvl w:ilvl="0" w:tplc="5BA89C06">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E5055A"/>
    <w:multiLevelType w:val="hybridMultilevel"/>
    <w:tmpl w:val="E808163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17F1146"/>
    <w:multiLevelType w:val="hybridMultilevel"/>
    <w:tmpl w:val="C874A9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EF47A6"/>
    <w:multiLevelType w:val="hybridMultilevel"/>
    <w:tmpl w:val="F29CD1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82A7D"/>
    <w:multiLevelType w:val="hybridMultilevel"/>
    <w:tmpl w:val="5824F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F62077"/>
    <w:multiLevelType w:val="hybridMultilevel"/>
    <w:tmpl w:val="6DA267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C0EC3"/>
    <w:multiLevelType w:val="hybridMultilevel"/>
    <w:tmpl w:val="6B50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F862A62"/>
    <w:multiLevelType w:val="hybridMultilevel"/>
    <w:tmpl w:val="EFF8B720"/>
    <w:lvl w:ilvl="0" w:tplc="8C7C1C5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790603"/>
    <w:multiLevelType w:val="hybridMultilevel"/>
    <w:tmpl w:val="A89E391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27120D7"/>
    <w:multiLevelType w:val="hybridMultilevel"/>
    <w:tmpl w:val="93A21E44"/>
    <w:lvl w:ilvl="0" w:tplc="10090017">
      <w:start w:val="1"/>
      <w:numFmt w:val="lowerLetter"/>
      <w:lvlText w:val="%1)"/>
      <w:lvlJc w:val="left"/>
      <w:pPr>
        <w:ind w:left="720" w:hanging="360"/>
      </w:pPr>
    </w:lvl>
    <w:lvl w:ilvl="1" w:tplc="83D86D6A">
      <w:numFmt w:val="bullet"/>
      <w:lvlText w:val=""/>
      <w:lvlJc w:val="left"/>
      <w:pPr>
        <w:ind w:left="1440" w:hanging="360"/>
      </w:pPr>
      <w:rPr>
        <w:rFonts w:ascii="Calibri" w:eastAsia="Times New Roman" w:hAnsi="Calibri"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D42B49"/>
    <w:multiLevelType w:val="hybridMultilevel"/>
    <w:tmpl w:val="828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D6CEE"/>
    <w:multiLevelType w:val="hybridMultilevel"/>
    <w:tmpl w:val="701C42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CF75525"/>
    <w:multiLevelType w:val="hybridMultilevel"/>
    <w:tmpl w:val="038686CC"/>
    <w:lvl w:ilvl="0" w:tplc="7CEA8DDE">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5225543">
    <w:abstractNumId w:val="20"/>
  </w:num>
  <w:num w:numId="2" w16cid:durableId="1786774976">
    <w:abstractNumId w:val="8"/>
  </w:num>
  <w:num w:numId="3" w16cid:durableId="1650553828">
    <w:abstractNumId w:val="4"/>
  </w:num>
  <w:num w:numId="4" w16cid:durableId="1872304107">
    <w:abstractNumId w:val="18"/>
  </w:num>
  <w:num w:numId="5" w16cid:durableId="859709083">
    <w:abstractNumId w:val="29"/>
  </w:num>
  <w:num w:numId="6" w16cid:durableId="98067772">
    <w:abstractNumId w:val="22"/>
  </w:num>
  <w:num w:numId="7" w16cid:durableId="1503546655">
    <w:abstractNumId w:val="27"/>
  </w:num>
  <w:num w:numId="8" w16cid:durableId="1785076001">
    <w:abstractNumId w:val="13"/>
  </w:num>
  <w:num w:numId="9" w16cid:durableId="1587499462">
    <w:abstractNumId w:val="41"/>
  </w:num>
  <w:num w:numId="10" w16cid:durableId="1204754580">
    <w:abstractNumId w:val="6"/>
  </w:num>
  <w:num w:numId="11" w16cid:durableId="1748266825">
    <w:abstractNumId w:val="36"/>
  </w:num>
  <w:num w:numId="12" w16cid:durableId="2003042459">
    <w:abstractNumId w:val="34"/>
  </w:num>
  <w:num w:numId="13" w16cid:durableId="108353727">
    <w:abstractNumId w:val="35"/>
  </w:num>
  <w:num w:numId="14" w16cid:durableId="1076052657">
    <w:abstractNumId w:val="0"/>
  </w:num>
  <w:num w:numId="15" w16cid:durableId="431584706">
    <w:abstractNumId w:val="30"/>
  </w:num>
  <w:num w:numId="16" w16cid:durableId="1264462559">
    <w:abstractNumId w:val="26"/>
  </w:num>
  <w:num w:numId="17" w16cid:durableId="1688603730">
    <w:abstractNumId w:val="5"/>
  </w:num>
  <w:num w:numId="18" w16cid:durableId="1606228431">
    <w:abstractNumId w:val="37"/>
  </w:num>
  <w:num w:numId="19" w16cid:durableId="165635721">
    <w:abstractNumId w:val="38"/>
  </w:num>
  <w:num w:numId="20" w16cid:durableId="2075659551">
    <w:abstractNumId w:val="23"/>
  </w:num>
  <w:num w:numId="21" w16cid:durableId="2051570350">
    <w:abstractNumId w:val="21"/>
  </w:num>
  <w:num w:numId="22" w16cid:durableId="753287426">
    <w:abstractNumId w:val="43"/>
  </w:num>
  <w:num w:numId="23" w16cid:durableId="1006202745">
    <w:abstractNumId w:val="10"/>
  </w:num>
  <w:num w:numId="24" w16cid:durableId="1967078056">
    <w:abstractNumId w:val="39"/>
  </w:num>
  <w:num w:numId="25" w16cid:durableId="50424749">
    <w:abstractNumId w:val="32"/>
  </w:num>
  <w:num w:numId="26" w16cid:durableId="1720786958">
    <w:abstractNumId w:val="19"/>
  </w:num>
  <w:num w:numId="27" w16cid:durableId="55670737">
    <w:abstractNumId w:val="40"/>
  </w:num>
  <w:num w:numId="28" w16cid:durableId="1276131186">
    <w:abstractNumId w:val="31"/>
  </w:num>
  <w:num w:numId="29" w16cid:durableId="1192037347">
    <w:abstractNumId w:val="3"/>
  </w:num>
  <w:num w:numId="30" w16cid:durableId="1306276833">
    <w:abstractNumId w:val="25"/>
  </w:num>
  <w:num w:numId="31" w16cid:durableId="1523976854">
    <w:abstractNumId w:val="17"/>
  </w:num>
  <w:num w:numId="32" w16cid:durableId="709040392">
    <w:abstractNumId w:val="16"/>
  </w:num>
  <w:num w:numId="33" w16cid:durableId="1051344063">
    <w:abstractNumId w:val="12"/>
  </w:num>
  <w:num w:numId="34" w16cid:durableId="1299798852">
    <w:abstractNumId w:val="1"/>
  </w:num>
  <w:num w:numId="35" w16cid:durableId="1709522963">
    <w:abstractNumId w:val="24"/>
  </w:num>
  <w:num w:numId="36" w16cid:durableId="712197840">
    <w:abstractNumId w:val="9"/>
  </w:num>
  <w:num w:numId="37" w16cid:durableId="1012994735">
    <w:abstractNumId w:val="33"/>
  </w:num>
  <w:num w:numId="38" w16cid:durableId="1726642007">
    <w:abstractNumId w:val="11"/>
  </w:num>
  <w:num w:numId="39" w16cid:durableId="681930867">
    <w:abstractNumId w:val="15"/>
  </w:num>
  <w:num w:numId="40" w16cid:durableId="831455622">
    <w:abstractNumId w:val="28"/>
  </w:num>
  <w:num w:numId="41" w16cid:durableId="1803814815">
    <w:abstractNumId w:val="42"/>
  </w:num>
  <w:num w:numId="42" w16cid:durableId="1940521876">
    <w:abstractNumId w:val="7"/>
  </w:num>
  <w:num w:numId="43" w16cid:durableId="253709208">
    <w:abstractNumId w:val="14"/>
  </w:num>
  <w:num w:numId="44" w16cid:durableId="148966408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54"/>
    <w:rsid w:val="00000959"/>
    <w:rsid w:val="000015CE"/>
    <w:rsid w:val="00006DEC"/>
    <w:rsid w:val="00007844"/>
    <w:rsid w:val="00010B83"/>
    <w:rsid w:val="00011AE4"/>
    <w:rsid w:val="00014C91"/>
    <w:rsid w:val="0001573F"/>
    <w:rsid w:val="00016765"/>
    <w:rsid w:val="0002314E"/>
    <w:rsid w:val="00032301"/>
    <w:rsid w:val="000327A0"/>
    <w:rsid w:val="00040CD3"/>
    <w:rsid w:val="00050EEF"/>
    <w:rsid w:val="00052DCF"/>
    <w:rsid w:val="00061B28"/>
    <w:rsid w:val="00070004"/>
    <w:rsid w:val="0007002F"/>
    <w:rsid w:val="00076819"/>
    <w:rsid w:val="00086230"/>
    <w:rsid w:val="00087A45"/>
    <w:rsid w:val="00090824"/>
    <w:rsid w:val="000951D1"/>
    <w:rsid w:val="000B4F84"/>
    <w:rsid w:val="000B6C8D"/>
    <w:rsid w:val="000B7CAE"/>
    <w:rsid w:val="000E246B"/>
    <w:rsid w:val="000E6139"/>
    <w:rsid w:val="000F5C35"/>
    <w:rsid w:val="00102119"/>
    <w:rsid w:val="00103D47"/>
    <w:rsid w:val="00106075"/>
    <w:rsid w:val="00115891"/>
    <w:rsid w:val="001334D4"/>
    <w:rsid w:val="00136891"/>
    <w:rsid w:val="001523C6"/>
    <w:rsid w:val="00152908"/>
    <w:rsid w:val="00153724"/>
    <w:rsid w:val="001551CA"/>
    <w:rsid w:val="00160B16"/>
    <w:rsid w:val="001651F3"/>
    <w:rsid w:val="001675F8"/>
    <w:rsid w:val="0017044F"/>
    <w:rsid w:val="001834FE"/>
    <w:rsid w:val="00183EAC"/>
    <w:rsid w:val="00184F4B"/>
    <w:rsid w:val="001A1B5B"/>
    <w:rsid w:val="001A2EEC"/>
    <w:rsid w:val="001A409F"/>
    <w:rsid w:val="001A40B4"/>
    <w:rsid w:val="001A4E37"/>
    <w:rsid w:val="001B1DEA"/>
    <w:rsid w:val="001B3B1B"/>
    <w:rsid w:val="001B443C"/>
    <w:rsid w:val="001B642D"/>
    <w:rsid w:val="001C0054"/>
    <w:rsid w:val="001C1FB5"/>
    <w:rsid w:val="001C219B"/>
    <w:rsid w:val="001C5728"/>
    <w:rsid w:val="001E4510"/>
    <w:rsid w:val="001E7F91"/>
    <w:rsid w:val="001F061E"/>
    <w:rsid w:val="002072D6"/>
    <w:rsid w:val="00207EB1"/>
    <w:rsid w:val="002173BF"/>
    <w:rsid w:val="00220D59"/>
    <w:rsid w:val="0022326F"/>
    <w:rsid w:val="002422B3"/>
    <w:rsid w:val="00251FE7"/>
    <w:rsid w:val="00253F22"/>
    <w:rsid w:val="00254529"/>
    <w:rsid w:val="00254ED4"/>
    <w:rsid w:val="00262B37"/>
    <w:rsid w:val="0026485E"/>
    <w:rsid w:val="00266352"/>
    <w:rsid w:val="0027223F"/>
    <w:rsid w:val="002875A6"/>
    <w:rsid w:val="002923A3"/>
    <w:rsid w:val="00293D46"/>
    <w:rsid w:val="002A37BA"/>
    <w:rsid w:val="002A6142"/>
    <w:rsid w:val="002A70E8"/>
    <w:rsid w:val="002B30A8"/>
    <w:rsid w:val="002D2E71"/>
    <w:rsid w:val="002D7EB7"/>
    <w:rsid w:val="002E01CE"/>
    <w:rsid w:val="002E1032"/>
    <w:rsid w:val="002E617A"/>
    <w:rsid w:val="002F2548"/>
    <w:rsid w:val="002F3D45"/>
    <w:rsid w:val="00302235"/>
    <w:rsid w:val="003059F5"/>
    <w:rsid w:val="00312752"/>
    <w:rsid w:val="00315D92"/>
    <w:rsid w:val="00316EA5"/>
    <w:rsid w:val="00324358"/>
    <w:rsid w:val="0035227F"/>
    <w:rsid w:val="00353B02"/>
    <w:rsid w:val="0035432B"/>
    <w:rsid w:val="00363927"/>
    <w:rsid w:val="003773D7"/>
    <w:rsid w:val="00380963"/>
    <w:rsid w:val="00384CBA"/>
    <w:rsid w:val="003950AD"/>
    <w:rsid w:val="00395EAA"/>
    <w:rsid w:val="00395F7B"/>
    <w:rsid w:val="003969D1"/>
    <w:rsid w:val="003A6684"/>
    <w:rsid w:val="003C6DE4"/>
    <w:rsid w:val="003D525E"/>
    <w:rsid w:val="003D62BB"/>
    <w:rsid w:val="003D7892"/>
    <w:rsid w:val="003F0B21"/>
    <w:rsid w:val="003F1F2D"/>
    <w:rsid w:val="003F36A9"/>
    <w:rsid w:val="0040068A"/>
    <w:rsid w:val="00405866"/>
    <w:rsid w:val="00410041"/>
    <w:rsid w:val="0041186A"/>
    <w:rsid w:val="00430C29"/>
    <w:rsid w:val="004376A8"/>
    <w:rsid w:val="004432FA"/>
    <w:rsid w:val="00445E1B"/>
    <w:rsid w:val="00447C9D"/>
    <w:rsid w:val="00462FE7"/>
    <w:rsid w:val="00463A55"/>
    <w:rsid w:val="004B031E"/>
    <w:rsid w:val="004B32BB"/>
    <w:rsid w:val="004B7540"/>
    <w:rsid w:val="004C57AB"/>
    <w:rsid w:val="004D5D57"/>
    <w:rsid w:val="004E0232"/>
    <w:rsid w:val="004F0AE9"/>
    <w:rsid w:val="004F28AE"/>
    <w:rsid w:val="004F41B4"/>
    <w:rsid w:val="00500545"/>
    <w:rsid w:val="005042E6"/>
    <w:rsid w:val="0050559D"/>
    <w:rsid w:val="00505F85"/>
    <w:rsid w:val="00517CF7"/>
    <w:rsid w:val="00530E91"/>
    <w:rsid w:val="00534164"/>
    <w:rsid w:val="005347D5"/>
    <w:rsid w:val="00542A7F"/>
    <w:rsid w:val="005455EA"/>
    <w:rsid w:val="00560A98"/>
    <w:rsid w:val="005674BB"/>
    <w:rsid w:val="005734A4"/>
    <w:rsid w:val="00580180"/>
    <w:rsid w:val="00586068"/>
    <w:rsid w:val="005920DE"/>
    <w:rsid w:val="005950F9"/>
    <w:rsid w:val="00596156"/>
    <w:rsid w:val="005969D8"/>
    <w:rsid w:val="005972B2"/>
    <w:rsid w:val="005A4A63"/>
    <w:rsid w:val="005A72C0"/>
    <w:rsid w:val="005B393C"/>
    <w:rsid w:val="005B3BDD"/>
    <w:rsid w:val="005B41FC"/>
    <w:rsid w:val="005B435E"/>
    <w:rsid w:val="005B67AA"/>
    <w:rsid w:val="005C7F43"/>
    <w:rsid w:val="005D0DC0"/>
    <w:rsid w:val="005D68C1"/>
    <w:rsid w:val="005F00B8"/>
    <w:rsid w:val="005F047C"/>
    <w:rsid w:val="005F1D23"/>
    <w:rsid w:val="005F7EDC"/>
    <w:rsid w:val="0060659D"/>
    <w:rsid w:val="00616332"/>
    <w:rsid w:val="006208FB"/>
    <w:rsid w:val="00621A41"/>
    <w:rsid w:val="006339EB"/>
    <w:rsid w:val="00634A01"/>
    <w:rsid w:val="00641D4B"/>
    <w:rsid w:val="006441F5"/>
    <w:rsid w:val="00650598"/>
    <w:rsid w:val="00650ED8"/>
    <w:rsid w:val="006638F9"/>
    <w:rsid w:val="006657FB"/>
    <w:rsid w:val="0067224E"/>
    <w:rsid w:val="00674516"/>
    <w:rsid w:val="00680679"/>
    <w:rsid w:val="006913E6"/>
    <w:rsid w:val="0069349F"/>
    <w:rsid w:val="006A1995"/>
    <w:rsid w:val="006A6FBB"/>
    <w:rsid w:val="006B54CC"/>
    <w:rsid w:val="006C3060"/>
    <w:rsid w:val="006D04AF"/>
    <w:rsid w:val="006D12C4"/>
    <w:rsid w:val="006E2A35"/>
    <w:rsid w:val="00703255"/>
    <w:rsid w:val="00713DF7"/>
    <w:rsid w:val="007140F2"/>
    <w:rsid w:val="007141CC"/>
    <w:rsid w:val="007159D0"/>
    <w:rsid w:val="0072042E"/>
    <w:rsid w:val="00735974"/>
    <w:rsid w:val="0073622D"/>
    <w:rsid w:val="00743B0C"/>
    <w:rsid w:val="00745BF7"/>
    <w:rsid w:val="007470E0"/>
    <w:rsid w:val="007473E6"/>
    <w:rsid w:val="00750904"/>
    <w:rsid w:val="0076184B"/>
    <w:rsid w:val="00775B85"/>
    <w:rsid w:val="00776B0D"/>
    <w:rsid w:val="0079263C"/>
    <w:rsid w:val="00796B6D"/>
    <w:rsid w:val="007A6A02"/>
    <w:rsid w:val="007B21FF"/>
    <w:rsid w:val="007B7ABA"/>
    <w:rsid w:val="007D5BF4"/>
    <w:rsid w:val="007E0E56"/>
    <w:rsid w:val="007E615F"/>
    <w:rsid w:val="007E749B"/>
    <w:rsid w:val="007F05A4"/>
    <w:rsid w:val="00802FF7"/>
    <w:rsid w:val="00820D3F"/>
    <w:rsid w:val="00825BC4"/>
    <w:rsid w:val="00826AF6"/>
    <w:rsid w:val="00831F0F"/>
    <w:rsid w:val="00835C2D"/>
    <w:rsid w:val="00836C10"/>
    <w:rsid w:val="0084038C"/>
    <w:rsid w:val="00851698"/>
    <w:rsid w:val="00852144"/>
    <w:rsid w:val="00873004"/>
    <w:rsid w:val="008763C3"/>
    <w:rsid w:val="00877BD7"/>
    <w:rsid w:val="00882D36"/>
    <w:rsid w:val="00887730"/>
    <w:rsid w:val="0089791C"/>
    <w:rsid w:val="008A0FA6"/>
    <w:rsid w:val="008A2F08"/>
    <w:rsid w:val="008A32CE"/>
    <w:rsid w:val="008A6C76"/>
    <w:rsid w:val="008B2A23"/>
    <w:rsid w:val="008C445E"/>
    <w:rsid w:val="008C6A71"/>
    <w:rsid w:val="008D42A4"/>
    <w:rsid w:val="008F1951"/>
    <w:rsid w:val="008F397A"/>
    <w:rsid w:val="008F3B5F"/>
    <w:rsid w:val="008F3C10"/>
    <w:rsid w:val="008F670B"/>
    <w:rsid w:val="00903D70"/>
    <w:rsid w:val="00905424"/>
    <w:rsid w:val="009114D7"/>
    <w:rsid w:val="00914BAC"/>
    <w:rsid w:val="00920514"/>
    <w:rsid w:val="0092155E"/>
    <w:rsid w:val="0092564F"/>
    <w:rsid w:val="009276CE"/>
    <w:rsid w:val="009364C2"/>
    <w:rsid w:val="009439BB"/>
    <w:rsid w:val="00951BC8"/>
    <w:rsid w:val="00952283"/>
    <w:rsid w:val="00972AAC"/>
    <w:rsid w:val="00974459"/>
    <w:rsid w:val="00975F7C"/>
    <w:rsid w:val="00976746"/>
    <w:rsid w:val="009835E3"/>
    <w:rsid w:val="009866F1"/>
    <w:rsid w:val="00997095"/>
    <w:rsid w:val="009A0672"/>
    <w:rsid w:val="009A52EC"/>
    <w:rsid w:val="009A55F1"/>
    <w:rsid w:val="009A611E"/>
    <w:rsid w:val="009A75C6"/>
    <w:rsid w:val="009C550F"/>
    <w:rsid w:val="009C658E"/>
    <w:rsid w:val="009D215B"/>
    <w:rsid w:val="009E025C"/>
    <w:rsid w:val="009E6853"/>
    <w:rsid w:val="009F217A"/>
    <w:rsid w:val="009F4340"/>
    <w:rsid w:val="009F4760"/>
    <w:rsid w:val="009F5489"/>
    <w:rsid w:val="009F6FC5"/>
    <w:rsid w:val="009F71A5"/>
    <w:rsid w:val="00A025BC"/>
    <w:rsid w:val="00A03793"/>
    <w:rsid w:val="00A063BB"/>
    <w:rsid w:val="00A06527"/>
    <w:rsid w:val="00A0663D"/>
    <w:rsid w:val="00A127D0"/>
    <w:rsid w:val="00A146F0"/>
    <w:rsid w:val="00A150F1"/>
    <w:rsid w:val="00A22A2E"/>
    <w:rsid w:val="00A3154E"/>
    <w:rsid w:val="00A32A5A"/>
    <w:rsid w:val="00A438D8"/>
    <w:rsid w:val="00A43C04"/>
    <w:rsid w:val="00A50BC0"/>
    <w:rsid w:val="00A62060"/>
    <w:rsid w:val="00A70FF1"/>
    <w:rsid w:val="00A73E9B"/>
    <w:rsid w:val="00A74A4A"/>
    <w:rsid w:val="00A77882"/>
    <w:rsid w:val="00A84401"/>
    <w:rsid w:val="00A933FE"/>
    <w:rsid w:val="00AA0CD0"/>
    <w:rsid w:val="00AA5C62"/>
    <w:rsid w:val="00AB2AE7"/>
    <w:rsid w:val="00AD3AA6"/>
    <w:rsid w:val="00AD72AD"/>
    <w:rsid w:val="00AE23FD"/>
    <w:rsid w:val="00AE3D45"/>
    <w:rsid w:val="00AE6AF6"/>
    <w:rsid w:val="00AF09E0"/>
    <w:rsid w:val="00AF5424"/>
    <w:rsid w:val="00B013D6"/>
    <w:rsid w:val="00B01938"/>
    <w:rsid w:val="00B03238"/>
    <w:rsid w:val="00B063FC"/>
    <w:rsid w:val="00B12CC7"/>
    <w:rsid w:val="00B350EF"/>
    <w:rsid w:val="00B5018E"/>
    <w:rsid w:val="00B5034D"/>
    <w:rsid w:val="00B5279E"/>
    <w:rsid w:val="00B567B2"/>
    <w:rsid w:val="00B62E0B"/>
    <w:rsid w:val="00B678ED"/>
    <w:rsid w:val="00B8327B"/>
    <w:rsid w:val="00B84C3F"/>
    <w:rsid w:val="00B85472"/>
    <w:rsid w:val="00B96C1D"/>
    <w:rsid w:val="00BA295D"/>
    <w:rsid w:val="00BB1A45"/>
    <w:rsid w:val="00BD50B1"/>
    <w:rsid w:val="00BE40D5"/>
    <w:rsid w:val="00BE437F"/>
    <w:rsid w:val="00BF04B9"/>
    <w:rsid w:val="00BF6FC2"/>
    <w:rsid w:val="00C0150D"/>
    <w:rsid w:val="00C0540D"/>
    <w:rsid w:val="00C14042"/>
    <w:rsid w:val="00C177CD"/>
    <w:rsid w:val="00C347BE"/>
    <w:rsid w:val="00C45D44"/>
    <w:rsid w:val="00C53176"/>
    <w:rsid w:val="00C61DBC"/>
    <w:rsid w:val="00C655C0"/>
    <w:rsid w:val="00C7464B"/>
    <w:rsid w:val="00C871C3"/>
    <w:rsid w:val="00C87FE9"/>
    <w:rsid w:val="00C9318C"/>
    <w:rsid w:val="00CA4546"/>
    <w:rsid w:val="00CA5A8E"/>
    <w:rsid w:val="00CB377D"/>
    <w:rsid w:val="00CC288A"/>
    <w:rsid w:val="00CD735C"/>
    <w:rsid w:val="00CD7461"/>
    <w:rsid w:val="00CE1BF2"/>
    <w:rsid w:val="00CE6049"/>
    <w:rsid w:val="00CF0183"/>
    <w:rsid w:val="00CF18C9"/>
    <w:rsid w:val="00CF4343"/>
    <w:rsid w:val="00D005C3"/>
    <w:rsid w:val="00D03B56"/>
    <w:rsid w:val="00D0589D"/>
    <w:rsid w:val="00D20201"/>
    <w:rsid w:val="00D20727"/>
    <w:rsid w:val="00D2709F"/>
    <w:rsid w:val="00D32BA0"/>
    <w:rsid w:val="00D3453B"/>
    <w:rsid w:val="00D375CC"/>
    <w:rsid w:val="00D432F2"/>
    <w:rsid w:val="00D43C12"/>
    <w:rsid w:val="00D447C8"/>
    <w:rsid w:val="00D4745A"/>
    <w:rsid w:val="00D51C77"/>
    <w:rsid w:val="00D55441"/>
    <w:rsid w:val="00D617BD"/>
    <w:rsid w:val="00D65C04"/>
    <w:rsid w:val="00D71057"/>
    <w:rsid w:val="00D7664B"/>
    <w:rsid w:val="00D94FA7"/>
    <w:rsid w:val="00DA34DB"/>
    <w:rsid w:val="00DB7FC9"/>
    <w:rsid w:val="00DD7B42"/>
    <w:rsid w:val="00DF38CE"/>
    <w:rsid w:val="00DF6179"/>
    <w:rsid w:val="00DF6967"/>
    <w:rsid w:val="00E01D82"/>
    <w:rsid w:val="00E0751C"/>
    <w:rsid w:val="00E12A7F"/>
    <w:rsid w:val="00E153C7"/>
    <w:rsid w:val="00E1572A"/>
    <w:rsid w:val="00E22BCE"/>
    <w:rsid w:val="00E23F84"/>
    <w:rsid w:val="00E314FC"/>
    <w:rsid w:val="00E47F5A"/>
    <w:rsid w:val="00E52D1B"/>
    <w:rsid w:val="00E556CA"/>
    <w:rsid w:val="00E71DF7"/>
    <w:rsid w:val="00E72CD8"/>
    <w:rsid w:val="00E7506B"/>
    <w:rsid w:val="00E87B8D"/>
    <w:rsid w:val="00E93AC8"/>
    <w:rsid w:val="00E94D23"/>
    <w:rsid w:val="00E9600D"/>
    <w:rsid w:val="00EA2969"/>
    <w:rsid w:val="00EA4AC4"/>
    <w:rsid w:val="00EA7911"/>
    <w:rsid w:val="00EB1880"/>
    <w:rsid w:val="00EB1EDD"/>
    <w:rsid w:val="00EB2435"/>
    <w:rsid w:val="00EC33D7"/>
    <w:rsid w:val="00EC3B97"/>
    <w:rsid w:val="00ED3ECB"/>
    <w:rsid w:val="00ED46EB"/>
    <w:rsid w:val="00EE0165"/>
    <w:rsid w:val="00EE1F98"/>
    <w:rsid w:val="00EE479C"/>
    <w:rsid w:val="00F25235"/>
    <w:rsid w:val="00F311C0"/>
    <w:rsid w:val="00F41152"/>
    <w:rsid w:val="00F44D80"/>
    <w:rsid w:val="00F4586B"/>
    <w:rsid w:val="00F54BDF"/>
    <w:rsid w:val="00F6243D"/>
    <w:rsid w:val="00F70D2F"/>
    <w:rsid w:val="00F81E1E"/>
    <w:rsid w:val="00F92148"/>
    <w:rsid w:val="00F92D7A"/>
    <w:rsid w:val="00F97DB1"/>
    <w:rsid w:val="00FA1453"/>
    <w:rsid w:val="00FB253A"/>
    <w:rsid w:val="00FD14EA"/>
    <w:rsid w:val="00FD3009"/>
    <w:rsid w:val="00FD3F04"/>
    <w:rsid w:val="00FD4730"/>
    <w:rsid w:val="00FF0305"/>
    <w:rsid w:val="00FF60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F7E0326"/>
  <w15:docId w15:val="{AFE52D92-DC0B-4315-855D-BD8CFE4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27223F"/>
    <w:pPr>
      <w:spacing w:before="100" w:beforeAutospacing="1" w:after="100" w:afterAutospacing="1"/>
      <w:outlineLvl w:val="2"/>
    </w:pPr>
    <w:rPr>
      <w:b/>
      <w:bCs/>
      <w:color w:val="000000"/>
      <w:sz w:val="27"/>
      <w:szCs w:val="27"/>
    </w:rPr>
  </w:style>
  <w:style w:type="paragraph" w:styleId="Heading5">
    <w:name w:val="heading 5"/>
    <w:basedOn w:val="Normal"/>
    <w:next w:val="Normal"/>
    <w:link w:val="Heading5Char"/>
    <w:semiHidden/>
    <w:unhideWhenUsed/>
    <w:qFormat/>
    <w:rsid w:val="00FA145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45A"/>
    <w:pPr>
      <w:tabs>
        <w:tab w:val="center" w:pos="4320"/>
        <w:tab w:val="right" w:pos="8640"/>
      </w:tabs>
    </w:pPr>
  </w:style>
  <w:style w:type="paragraph" w:styleId="Footer">
    <w:name w:val="footer"/>
    <w:basedOn w:val="Normal"/>
    <w:link w:val="FooterChar"/>
    <w:uiPriority w:val="99"/>
    <w:rsid w:val="00D4745A"/>
    <w:pPr>
      <w:tabs>
        <w:tab w:val="center" w:pos="4320"/>
        <w:tab w:val="right" w:pos="8640"/>
      </w:tabs>
    </w:pPr>
  </w:style>
  <w:style w:type="paragraph" w:styleId="NormalWeb">
    <w:name w:val="Normal (Web)"/>
    <w:basedOn w:val="Normal"/>
    <w:uiPriority w:val="99"/>
    <w:unhideWhenUsed/>
    <w:rsid w:val="009835E3"/>
    <w:pPr>
      <w:spacing w:before="100" w:beforeAutospacing="1" w:after="100" w:afterAutospacing="1"/>
    </w:pPr>
  </w:style>
  <w:style w:type="paragraph" w:styleId="ListParagraph">
    <w:name w:val="List Paragraph"/>
    <w:basedOn w:val="Normal"/>
    <w:uiPriority w:val="34"/>
    <w:qFormat/>
    <w:rsid w:val="00CF4343"/>
    <w:pPr>
      <w:ind w:left="720"/>
    </w:pPr>
  </w:style>
  <w:style w:type="character" w:styleId="Strong">
    <w:name w:val="Strong"/>
    <w:basedOn w:val="DefaultParagraphFont"/>
    <w:uiPriority w:val="22"/>
    <w:qFormat/>
    <w:rsid w:val="009F71A5"/>
    <w:rPr>
      <w:b/>
      <w:bCs/>
    </w:rPr>
  </w:style>
  <w:style w:type="character" w:styleId="Emphasis">
    <w:name w:val="Emphasis"/>
    <w:basedOn w:val="DefaultParagraphFont"/>
    <w:uiPriority w:val="20"/>
    <w:qFormat/>
    <w:rsid w:val="009F71A5"/>
    <w:rPr>
      <w:i/>
      <w:iCs/>
    </w:rPr>
  </w:style>
  <w:style w:type="character" w:customStyle="1" w:styleId="googqs-tidbit1">
    <w:name w:val="goog_qs-tidbit1"/>
    <w:basedOn w:val="DefaultParagraphFont"/>
    <w:rsid w:val="009F71A5"/>
    <w:rPr>
      <w:vanish w:val="0"/>
      <w:webHidden w:val="0"/>
      <w:specVanish w:val="0"/>
    </w:rPr>
  </w:style>
  <w:style w:type="character" w:customStyle="1" w:styleId="Heading3Char">
    <w:name w:val="Heading 3 Char"/>
    <w:basedOn w:val="DefaultParagraphFont"/>
    <w:link w:val="Heading3"/>
    <w:uiPriority w:val="9"/>
    <w:rsid w:val="0027223F"/>
    <w:rPr>
      <w:b/>
      <w:bCs/>
      <w:color w:val="000000"/>
      <w:sz w:val="27"/>
      <w:szCs w:val="27"/>
    </w:rPr>
  </w:style>
  <w:style w:type="character" w:customStyle="1" w:styleId="Heading5Char">
    <w:name w:val="Heading 5 Char"/>
    <w:basedOn w:val="DefaultParagraphFont"/>
    <w:link w:val="Heading5"/>
    <w:semiHidden/>
    <w:rsid w:val="00FA1453"/>
    <w:rPr>
      <w:rFonts w:ascii="Calibri" w:eastAsia="Times New Roman" w:hAnsi="Calibri" w:cs="Times New Roman"/>
      <w:b/>
      <w:bCs/>
      <w:i/>
      <w:iCs/>
      <w:sz w:val="26"/>
      <w:szCs w:val="26"/>
    </w:rPr>
  </w:style>
  <w:style w:type="paragraph" w:customStyle="1" w:styleId="clause-e">
    <w:name w:val="clause-e"/>
    <w:basedOn w:val="Normal"/>
    <w:rsid w:val="00FA1453"/>
    <w:pPr>
      <w:snapToGrid w:val="0"/>
      <w:spacing w:after="120"/>
      <w:ind w:left="1111" w:hanging="400"/>
    </w:pPr>
    <w:rPr>
      <w:color w:val="000000"/>
      <w:sz w:val="26"/>
      <w:szCs w:val="26"/>
    </w:rPr>
  </w:style>
  <w:style w:type="paragraph" w:customStyle="1" w:styleId="psubsection-e">
    <w:name w:val="psubsection-e"/>
    <w:basedOn w:val="Normal"/>
    <w:rsid w:val="00FA1453"/>
    <w:pPr>
      <w:snapToGrid w:val="0"/>
      <w:spacing w:after="120"/>
      <w:ind w:firstLine="600"/>
    </w:pPr>
    <w:rPr>
      <w:b/>
      <w:bCs/>
      <w:color w:val="000000"/>
      <w:sz w:val="26"/>
      <w:szCs w:val="26"/>
    </w:rPr>
  </w:style>
  <w:style w:type="paragraph" w:customStyle="1" w:styleId="subsection-e">
    <w:name w:val="subsection-e"/>
    <w:basedOn w:val="Normal"/>
    <w:rsid w:val="00FA1453"/>
    <w:pPr>
      <w:snapToGrid w:val="0"/>
      <w:spacing w:after="120"/>
      <w:ind w:firstLine="600"/>
    </w:pPr>
    <w:rPr>
      <w:color w:val="000000"/>
      <w:sz w:val="26"/>
      <w:szCs w:val="26"/>
    </w:rPr>
  </w:style>
  <w:style w:type="paragraph" w:customStyle="1" w:styleId="Default">
    <w:name w:val="Default"/>
    <w:rsid w:val="00C177CD"/>
    <w:pPr>
      <w:autoSpaceDE w:val="0"/>
      <w:autoSpaceDN w:val="0"/>
      <w:adjustRightInd w:val="0"/>
    </w:pPr>
    <w:rPr>
      <w:rFonts w:ascii="Arial" w:hAnsi="Arial" w:cs="Arial"/>
      <w:color w:val="000000"/>
      <w:sz w:val="24"/>
      <w:szCs w:val="24"/>
      <w:lang w:val="en-US" w:eastAsia="en-US"/>
    </w:rPr>
  </w:style>
  <w:style w:type="character" w:customStyle="1" w:styleId="FooterChar">
    <w:name w:val="Footer Char"/>
    <w:basedOn w:val="DefaultParagraphFont"/>
    <w:link w:val="Footer"/>
    <w:uiPriority w:val="99"/>
    <w:rsid w:val="005674BB"/>
    <w:rPr>
      <w:sz w:val="24"/>
      <w:szCs w:val="24"/>
    </w:rPr>
  </w:style>
  <w:style w:type="paragraph" w:styleId="BalloonText">
    <w:name w:val="Balloon Text"/>
    <w:basedOn w:val="Normal"/>
    <w:link w:val="BalloonTextChar"/>
    <w:rsid w:val="001B443C"/>
    <w:rPr>
      <w:rFonts w:ascii="Tahoma" w:hAnsi="Tahoma" w:cs="Tahoma"/>
      <w:sz w:val="16"/>
      <w:szCs w:val="16"/>
    </w:rPr>
  </w:style>
  <w:style w:type="character" w:customStyle="1" w:styleId="BalloonTextChar">
    <w:name w:val="Balloon Text Char"/>
    <w:basedOn w:val="DefaultParagraphFont"/>
    <w:link w:val="BalloonText"/>
    <w:rsid w:val="001B443C"/>
    <w:rPr>
      <w:rFonts w:ascii="Tahoma" w:hAnsi="Tahoma" w:cs="Tahoma"/>
      <w:sz w:val="16"/>
      <w:szCs w:val="16"/>
      <w:lang w:val="en-US" w:eastAsia="en-US"/>
    </w:rPr>
  </w:style>
  <w:style w:type="table" w:styleId="TableGrid">
    <w:name w:val="Table Grid"/>
    <w:basedOn w:val="TableNormal"/>
    <w:rsid w:val="00F2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0A8"/>
    <w:rPr>
      <w:sz w:val="16"/>
      <w:szCs w:val="16"/>
    </w:rPr>
  </w:style>
  <w:style w:type="paragraph" w:styleId="CommentText">
    <w:name w:val="annotation text"/>
    <w:basedOn w:val="Normal"/>
    <w:link w:val="CommentTextChar"/>
    <w:uiPriority w:val="99"/>
    <w:semiHidden/>
    <w:unhideWhenUsed/>
    <w:rsid w:val="002B30A8"/>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2B30A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95228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952283"/>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0466">
      <w:bodyDiv w:val="1"/>
      <w:marLeft w:val="0"/>
      <w:marRight w:val="0"/>
      <w:marTop w:val="0"/>
      <w:marBottom w:val="0"/>
      <w:divBdr>
        <w:top w:val="none" w:sz="0" w:space="0" w:color="auto"/>
        <w:left w:val="none" w:sz="0" w:space="0" w:color="auto"/>
        <w:bottom w:val="none" w:sz="0" w:space="0" w:color="auto"/>
        <w:right w:val="none" w:sz="0" w:space="0" w:color="auto"/>
      </w:divBdr>
      <w:divsChild>
        <w:div w:id="1971206999">
          <w:marLeft w:val="0"/>
          <w:marRight w:val="0"/>
          <w:marTop w:val="0"/>
          <w:marBottom w:val="0"/>
          <w:divBdr>
            <w:top w:val="single" w:sz="24" w:space="12" w:color="FAD554"/>
            <w:left w:val="single" w:sz="24" w:space="12" w:color="FAD554"/>
            <w:bottom w:val="single" w:sz="24" w:space="12" w:color="FAD554"/>
            <w:right w:val="single" w:sz="24" w:space="12" w:color="FAD554"/>
          </w:divBdr>
        </w:div>
      </w:divsChild>
    </w:div>
    <w:div w:id="128255746">
      <w:bodyDiv w:val="1"/>
      <w:marLeft w:val="0"/>
      <w:marRight w:val="0"/>
      <w:marTop w:val="0"/>
      <w:marBottom w:val="0"/>
      <w:divBdr>
        <w:top w:val="none" w:sz="0" w:space="0" w:color="auto"/>
        <w:left w:val="none" w:sz="0" w:space="0" w:color="auto"/>
        <w:bottom w:val="none" w:sz="0" w:space="0" w:color="auto"/>
        <w:right w:val="none" w:sz="0" w:space="0" w:color="auto"/>
      </w:divBdr>
      <w:divsChild>
        <w:div w:id="393940496">
          <w:marLeft w:val="0"/>
          <w:marRight w:val="0"/>
          <w:marTop w:val="0"/>
          <w:marBottom w:val="0"/>
          <w:divBdr>
            <w:top w:val="none" w:sz="0" w:space="0" w:color="auto"/>
            <w:left w:val="none" w:sz="0" w:space="0" w:color="auto"/>
            <w:bottom w:val="none" w:sz="0" w:space="0" w:color="auto"/>
            <w:right w:val="none" w:sz="0" w:space="0" w:color="auto"/>
          </w:divBdr>
          <w:divsChild>
            <w:div w:id="1466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602">
      <w:bodyDiv w:val="1"/>
      <w:marLeft w:val="0"/>
      <w:marRight w:val="0"/>
      <w:marTop w:val="0"/>
      <w:marBottom w:val="0"/>
      <w:divBdr>
        <w:top w:val="none" w:sz="0" w:space="0" w:color="auto"/>
        <w:left w:val="none" w:sz="0" w:space="0" w:color="auto"/>
        <w:bottom w:val="none" w:sz="0" w:space="0" w:color="auto"/>
        <w:right w:val="none" w:sz="0" w:space="0" w:color="auto"/>
      </w:divBdr>
      <w:divsChild>
        <w:div w:id="607128077">
          <w:marLeft w:val="0"/>
          <w:marRight w:val="0"/>
          <w:marTop w:val="0"/>
          <w:marBottom w:val="0"/>
          <w:divBdr>
            <w:top w:val="single" w:sz="18" w:space="12" w:color="FAD554"/>
            <w:left w:val="single" w:sz="18" w:space="12" w:color="FAD554"/>
            <w:bottom w:val="single" w:sz="18" w:space="12" w:color="FAD554"/>
            <w:right w:val="single" w:sz="18" w:space="12" w:color="FAD554"/>
          </w:divBdr>
        </w:div>
      </w:divsChild>
    </w:div>
    <w:div w:id="469514439">
      <w:bodyDiv w:val="1"/>
      <w:marLeft w:val="0"/>
      <w:marRight w:val="0"/>
      <w:marTop w:val="0"/>
      <w:marBottom w:val="0"/>
      <w:divBdr>
        <w:top w:val="none" w:sz="0" w:space="0" w:color="auto"/>
        <w:left w:val="none" w:sz="0" w:space="0" w:color="auto"/>
        <w:bottom w:val="none" w:sz="0" w:space="0" w:color="auto"/>
        <w:right w:val="none" w:sz="0" w:space="0" w:color="auto"/>
      </w:divBdr>
      <w:divsChild>
        <w:div w:id="738284687">
          <w:marLeft w:val="0"/>
          <w:marRight w:val="0"/>
          <w:marTop w:val="0"/>
          <w:marBottom w:val="0"/>
          <w:divBdr>
            <w:top w:val="none" w:sz="0" w:space="0" w:color="auto"/>
            <w:left w:val="none" w:sz="0" w:space="0" w:color="auto"/>
            <w:bottom w:val="none" w:sz="0" w:space="0" w:color="auto"/>
            <w:right w:val="none" w:sz="0" w:space="0" w:color="auto"/>
          </w:divBdr>
          <w:divsChild>
            <w:div w:id="629094268">
              <w:marLeft w:val="0"/>
              <w:marRight w:val="0"/>
              <w:marTop w:val="0"/>
              <w:marBottom w:val="0"/>
              <w:divBdr>
                <w:top w:val="none" w:sz="0" w:space="0" w:color="auto"/>
                <w:left w:val="none" w:sz="0" w:space="0" w:color="auto"/>
                <w:bottom w:val="none" w:sz="0" w:space="0" w:color="auto"/>
                <w:right w:val="none" w:sz="0" w:space="0" w:color="auto"/>
              </w:divBdr>
              <w:divsChild>
                <w:div w:id="87565301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769816524">
      <w:bodyDiv w:val="1"/>
      <w:marLeft w:val="0"/>
      <w:marRight w:val="0"/>
      <w:marTop w:val="0"/>
      <w:marBottom w:val="0"/>
      <w:divBdr>
        <w:top w:val="none" w:sz="0" w:space="0" w:color="auto"/>
        <w:left w:val="none" w:sz="0" w:space="0" w:color="auto"/>
        <w:bottom w:val="none" w:sz="0" w:space="0" w:color="auto"/>
        <w:right w:val="none" w:sz="0" w:space="0" w:color="auto"/>
      </w:divBdr>
      <w:divsChild>
        <w:div w:id="1481463278">
          <w:marLeft w:val="0"/>
          <w:marRight w:val="0"/>
          <w:marTop w:val="0"/>
          <w:marBottom w:val="0"/>
          <w:divBdr>
            <w:top w:val="none" w:sz="0" w:space="0" w:color="auto"/>
            <w:left w:val="none" w:sz="0" w:space="0" w:color="auto"/>
            <w:bottom w:val="none" w:sz="0" w:space="0" w:color="auto"/>
            <w:right w:val="none" w:sz="0" w:space="0" w:color="auto"/>
          </w:divBdr>
          <w:divsChild>
            <w:div w:id="16513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3239">
      <w:bodyDiv w:val="1"/>
      <w:marLeft w:val="0"/>
      <w:marRight w:val="0"/>
      <w:marTop w:val="0"/>
      <w:marBottom w:val="0"/>
      <w:divBdr>
        <w:top w:val="none" w:sz="0" w:space="0" w:color="auto"/>
        <w:left w:val="none" w:sz="0" w:space="0" w:color="auto"/>
        <w:bottom w:val="none" w:sz="0" w:space="0" w:color="auto"/>
        <w:right w:val="none" w:sz="0" w:space="0" w:color="auto"/>
      </w:divBdr>
      <w:divsChild>
        <w:div w:id="827206160">
          <w:marLeft w:val="0"/>
          <w:marRight w:val="0"/>
          <w:marTop w:val="0"/>
          <w:marBottom w:val="0"/>
          <w:divBdr>
            <w:top w:val="none" w:sz="0" w:space="0" w:color="auto"/>
            <w:left w:val="none" w:sz="0" w:space="0" w:color="auto"/>
            <w:bottom w:val="none" w:sz="0" w:space="0" w:color="auto"/>
            <w:right w:val="none" w:sz="0" w:space="0" w:color="auto"/>
          </w:divBdr>
          <w:divsChild>
            <w:div w:id="21219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018">
      <w:bodyDiv w:val="1"/>
      <w:marLeft w:val="0"/>
      <w:marRight w:val="0"/>
      <w:marTop w:val="0"/>
      <w:marBottom w:val="0"/>
      <w:divBdr>
        <w:top w:val="none" w:sz="0" w:space="0" w:color="auto"/>
        <w:left w:val="none" w:sz="0" w:space="0" w:color="auto"/>
        <w:bottom w:val="none" w:sz="0" w:space="0" w:color="auto"/>
        <w:right w:val="none" w:sz="0" w:space="0" w:color="auto"/>
      </w:divBdr>
      <w:divsChild>
        <w:div w:id="23947713">
          <w:marLeft w:val="0"/>
          <w:marRight w:val="0"/>
          <w:marTop w:val="0"/>
          <w:marBottom w:val="0"/>
          <w:divBdr>
            <w:top w:val="none" w:sz="0" w:space="0" w:color="auto"/>
            <w:left w:val="none" w:sz="0" w:space="0" w:color="auto"/>
            <w:bottom w:val="none" w:sz="0" w:space="0" w:color="auto"/>
            <w:right w:val="none" w:sz="0" w:space="0" w:color="auto"/>
          </w:divBdr>
          <w:divsChild>
            <w:div w:id="5190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3717">
      <w:bodyDiv w:val="1"/>
      <w:marLeft w:val="0"/>
      <w:marRight w:val="0"/>
      <w:marTop w:val="0"/>
      <w:marBottom w:val="0"/>
      <w:divBdr>
        <w:top w:val="none" w:sz="0" w:space="0" w:color="auto"/>
        <w:left w:val="none" w:sz="0" w:space="0" w:color="auto"/>
        <w:bottom w:val="none" w:sz="0" w:space="0" w:color="auto"/>
        <w:right w:val="none" w:sz="0" w:space="0" w:color="auto"/>
      </w:divBdr>
      <w:divsChild>
        <w:div w:id="689988583">
          <w:marLeft w:val="0"/>
          <w:marRight w:val="0"/>
          <w:marTop w:val="0"/>
          <w:marBottom w:val="0"/>
          <w:divBdr>
            <w:top w:val="single" w:sz="24" w:space="12" w:color="FAD554"/>
            <w:left w:val="single" w:sz="24" w:space="12" w:color="FAD554"/>
            <w:bottom w:val="single" w:sz="24" w:space="12" w:color="FAD554"/>
            <w:right w:val="single" w:sz="24" w:space="12" w:color="FAD554"/>
          </w:divBdr>
        </w:div>
      </w:divsChild>
    </w:div>
    <w:div w:id="1163474935">
      <w:bodyDiv w:val="1"/>
      <w:marLeft w:val="0"/>
      <w:marRight w:val="0"/>
      <w:marTop w:val="0"/>
      <w:marBottom w:val="0"/>
      <w:divBdr>
        <w:top w:val="none" w:sz="0" w:space="0" w:color="auto"/>
        <w:left w:val="none" w:sz="0" w:space="0" w:color="auto"/>
        <w:bottom w:val="none" w:sz="0" w:space="0" w:color="auto"/>
        <w:right w:val="none" w:sz="0" w:space="0" w:color="auto"/>
      </w:divBdr>
      <w:divsChild>
        <w:div w:id="1711372071">
          <w:marLeft w:val="0"/>
          <w:marRight w:val="0"/>
          <w:marTop w:val="0"/>
          <w:marBottom w:val="0"/>
          <w:divBdr>
            <w:top w:val="none" w:sz="0" w:space="0" w:color="auto"/>
            <w:left w:val="none" w:sz="0" w:space="0" w:color="auto"/>
            <w:bottom w:val="none" w:sz="0" w:space="0" w:color="auto"/>
            <w:right w:val="none" w:sz="0" w:space="0" w:color="auto"/>
          </w:divBdr>
          <w:divsChild>
            <w:div w:id="16289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0718">
      <w:bodyDiv w:val="1"/>
      <w:marLeft w:val="0"/>
      <w:marRight w:val="0"/>
      <w:marTop w:val="0"/>
      <w:marBottom w:val="0"/>
      <w:divBdr>
        <w:top w:val="none" w:sz="0" w:space="0" w:color="auto"/>
        <w:left w:val="none" w:sz="0" w:space="0" w:color="auto"/>
        <w:bottom w:val="none" w:sz="0" w:space="0" w:color="auto"/>
        <w:right w:val="none" w:sz="0" w:space="0" w:color="auto"/>
      </w:divBdr>
      <w:divsChild>
        <w:div w:id="1217662665">
          <w:marLeft w:val="0"/>
          <w:marRight w:val="0"/>
          <w:marTop w:val="0"/>
          <w:marBottom w:val="0"/>
          <w:divBdr>
            <w:top w:val="none" w:sz="0" w:space="0" w:color="auto"/>
            <w:left w:val="none" w:sz="0" w:space="0" w:color="auto"/>
            <w:bottom w:val="none" w:sz="0" w:space="0" w:color="auto"/>
            <w:right w:val="none" w:sz="0" w:space="0" w:color="auto"/>
          </w:divBdr>
          <w:divsChild>
            <w:div w:id="5558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441">
      <w:bodyDiv w:val="1"/>
      <w:marLeft w:val="0"/>
      <w:marRight w:val="0"/>
      <w:marTop w:val="0"/>
      <w:marBottom w:val="0"/>
      <w:divBdr>
        <w:top w:val="none" w:sz="0" w:space="0" w:color="auto"/>
        <w:left w:val="none" w:sz="0" w:space="0" w:color="auto"/>
        <w:bottom w:val="none" w:sz="0" w:space="0" w:color="auto"/>
        <w:right w:val="none" w:sz="0" w:space="0" w:color="auto"/>
      </w:divBdr>
      <w:divsChild>
        <w:div w:id="115295716">
          <w:marLeft w:val="0"/>
          <w:marRight w:val="0"/>
          <w:marTop w:val="0"/>
          <w:marBottom w:val="0"/>
          <w:divBdr>
            <w:top w:val="none" w:sz="0" w:space="0" w:color="auto"/>
            <w:left w:val="none" w:sz="0" w:space="0" w:color="auto"/>
            <w:bottom w:val="none" w:sz="0" w:space="0" w:color="auto"/>
            <w:right w:val="none" w:sz="0" w:space="0" w:color="auto"/>
          </w:divBdr>
          <w:divsChild>
            <w:div w:id="19753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5335">
      <w:bodyDiv w:val="1"/>
      <w:marLeft w:val="0"/>
      <w:marRight w:val="0"/>
      <w:marTop w:val="0"/>
      <w:marBottom w:val="0"/>
      <w:divBdr>
        <w:top w:val="none" w:sz="0" w:space="0" w:color="auto"/>
        <w:left w:val="none" w:sz="0" w:space="0" w:color="auto"/>
        <w:bottom w:val="none" w:sz="0" w:space="0" w:color="auto"/>
        <w:right w:val="none" w:sz="0" w:space="0" w:color="auto"/>
      </w:divBdr>
      <w:divsChild>
        <w:div w:id="1241674842">
          <w:marLeft w:val="0"/>
          <w:marRight w:val="0"/>
          <w:marTop w:val="0"/>
          <w:marBottom w:val="0"/>
          <w:divBdr>
            <w:top w:val="none" w:sz="0" w:space="0" w:color="auto"/>
            <w:left w:val="none" w:sz="0" w:space="0" w:color="auto"/>
            <w:bottom w:val="none" w:sz="0" w:space="0" w:color="auto"/>
            <w:right w:val="none" w:sz="0" w:space="0" w:color="auto"/>
          </w:divBdr>
          <w:divsChild>
            <w:div w:id="19185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4130">
      <w:bodyDiv w:val="1"/>
      <w:marLeft w:val="0"/>
      <w:marRight w:val="0"/>
      <w:marTop w:val="0"/>
      <w:marBottom w:val="0"/>
      <w:divBdr>
        <w:top w:val="none" w:sz="0" w:space="0" w:color="auto"/>
        <w:left w:val="none" w:sz="0" w:space="0" w:color="auto"/>
        <w:bottom w:val="none" w:sz="0" w:space="0" w:color="auto"/>
        <w:right w:val="none" w:sz="0" w:space="0" w:color="auto"/>
      </w:divBdr>
      <w:divsChild>
        <w:div w:id="254486029">
          <w:marLeft w:val="0"/>
          <w:marRight w:val="0"/>
          <w:marTop w:val="0"/>
          <w:marBottom w:val="0"/>
          <w:divBdr>
            <w:top w:val="none" w:sz="0" w:space="0" w:color="auto"/>
            <w:left w:val="none" w:sz="0" w:space="0" w:color="auto"/>
            <w:bottom w:val="none" w:sz="0" w:space="0" w:color="auto"/>
            <w:right w:val="none" w:sz="0" w:space="0" w:color="auto"/>
          </w:divBdr>
          <w:divsChild>
            <w:div w:id="8677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467">
      <w:bodyDiv w:val="1"/>
      <w:marLeft w:val="0"/>
      <w:marRight w:val="0"/>
      <w:marTop w:val="0"/>
      <w:marBottom w:val="0"/>
      <w:divBdr>
        <w:top w:val="none" w:sz="0" w:space="0" w:color="auto"/>
        <w:left w:val="none" w:sz="0" w:space="0" w:color="auto"/>
        <w:bottom w:val="none" w:sz="0" w:space="0" w:color="auto"/>
        <w:right w:val="none" w:sz="0" w:space="0" w:color="auto"/>
      </w:divBdr>
      <w:divsChild>
        <w:div w:id="1194460416">
          <w:marLeft w:val="0"/>
          <w:marRight w:val="0"/>
          <w:marTop w:val="0"/>
          <w:marBottom w:val="0"/>
          <w:divBdr>
            <w:top w:val="single" w:sz="18" w:space="12" w:color="FAD554"/>
            <w:left w:val="single" w:sz="18" w:space="12" w:color="FAD554"/>
            <w:bottom w:val="single" w:sz="18" w:space="12" w:color="FAD554"/>
            <w:right w:val="single" w:sz="18" w:space="12" w:color="FAD554"/>
          </w:divBdr>
        </w:div>
      </w:divsChild>
    </w:div>
    <w:div w:id="1680427448">
      <w:bodyDiv w:val="1"/>
      <w:marLeft w:val="0"/>
      <w:marRight w:val="0"/>
      <w:marTop w:val="0"/>
      <w:marBottom w:val="0"/>
      <w:divBdr>
        <w:top w:val="none" w:sz="0" w:space="0" w:color="auto"/>
        <w:left w:val="none" w:sz="0" w:space="0" w:color="auto"/>
        <w:bottom w:val="none" w:sz="0" w:space="0" w:color="auto"/>
        <w:right w:val="none" w:sz="0" w:space="0" w:color="auto"/>
      </w:divBdr>
      <w:divsChild>
        <w:div w:id="40058457">
          <w:marLeft w:val="0"/>
          <w:marRight w:val="0"/>
          <w:marTop w:val="0"/>
          <w:marBottom w:val="0"/>
          <w:divBdr>
            <w:top w:val="single" w:sz="24" w:space="12" w:color="FAD554"/>
            <w:left w:val="single" w:sz="24" w:space="12" w:color="FAD554"/>
            <w:bottom w:val="single" w:sz="24" w:space="12" w:color="FAD554"/>
            <w:right w:val="single" w:sz="24" w:space="12" w:color="FAD554"/>
          </w:divBdr>
          <w:divsChild>
            <w:div w:id="49234538">
              <w:blockQuote w:val="1"/>
              <w:marLeft w:val="720"/>
              <w:marRight w:val="720"/>
              <w:marTop w:val="100"/>
              <w:marBottom w:val="100"/>
              <w:divBdr>
                <w:top w:val="dotted" w:sz="18" w:space="12" w:color="000000"/>
                <w:left w:val="dotted" w:sz="18" w:space="12" w:color="000000"/>
                <w:bottom w:val="dotted" w:sz="18" w:space="12" w:color="000000"/>
                <w:right w:val="dotted" w:sz="18" w:space="12" w:color="000000"/>
              </w:divBdr>
            </w:div>
          </w:divsChild>
        </w:div>
      </w:divsChild>
    </w:div>
    <w:div w:id="1795100348">
      <w:bodyDiv w:val="1"/>
      <w:marLeft w:val="0"/>
      <w:marRight w:val="0"/>
      <w:marTop w:val="0"/>
      <w:marBottom w:val="0"/>
      <w:divBdr>
        <w:top w:val="none" w:sz="0" w:space="0" w:color="auto"/>
        <w:left w:val="none" w:sz="0" w:space="0" w:color="auto"/>
        <w:bottom w:val="none" w:sz="0" w:space="0" w:color="auto"/>
        <w:right w:val="none" w:sz="0" w:space="0" w:color="auto"/>
      </w:divBdr>
      <w:divsChild>
        <w:div w:id="255672214">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457036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35111356">
      <w:bodyDiv w:val="1"/>
      <w:marLeft w:val="0"/>
      <w:marRight w:val="0"/>
      <w:marTop w:val="0"/>
      <w:marBottom w:val="0"/>
      <w:divBdr>
        <w:top w:val="none" w:sz="0" w:space="0" w:color="auto"/>
        <w:left w:val="none" w:sz="0" w:space="0" w:color="auto"/>
        <w:bottom w:val="none" w:sz="0" w:space="0" w:color="auto"/>
        <w:right w:val="none" w:sz="0" w:space="0" w:color="auto"/>
      </w:divBdr>
      <w:divsChild>
        <w:div w:id="761950896">
          <w:marLeft w:val="0"/>
          <w:marRight w:val="0"/>
          <w:marTop w:val="0"/>
          <w:marBottom w:val="0"/>
          <w:divBdr>
            <w:top w:val="none" w:sz="0" w:space="0" w:color="auto"/>
            <w:left w:val="none" w:sz="0" w:space="0" w:color="auto"/>
            <w:bottom w:val="none" w:sz="0" w:space="0" w:color="auto"/>
            <w:right w:val="none" w:sz="0" w:space="0" w:color="auto"/>
          </w:divBdr>
          <w:divsChild>
            <w:div w:id="457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2B2D-F536-46C1-B88B-0485FAE1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1910</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AODA Customer Service Accessibility Policy</vt:lpstr>
    </vt:vector>
  </TitlesOfParts>
  <Company>HRDownloads.com</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Customer Service Accessibility Policy</dc:title>
  <dc:creator>Customer</dc:creator>
  <cp:lastModifiedBy>Mary Giesbrecht</cp:lastModifiedBy>
  <cp:revision>4</cp:revision>
  <cp:lastPrinted>2023-11-15T19:12:00Z</cp:lastPrinted>
  <dcterms:created xsi:type="dcterms:W3CDTF">2025-02-20T18:45:00Z</dcterms:created>
  <dcterms:modified xsi:type="dcterms:W3CDTF">2025-02-20T19:23:00Z</dcterms:modified>
</cp:coreProperties>
</file>